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INV-2025-0004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(220.0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231 000,00</w:t>
            </w:r>
          </w:p>
        </w:tc>
        <w:tc>
          <w:tcPr>
            <w:tcW w:type="dxa" w:w="1728"/>
          </w:tcPr>
          <w:p>
            <w:r>
              <w:t>57 750,00</w:t>
            </w:r>
          </w:p>
        </w:tc>
        <w:tc>
          <w:tcPr>
            <w:tcW w:type="dxa" w:w="1728"/>
          </w:tcPr>
          <w:p>
            <w:r>
              <w:t>288 750,00</w:t>
            </w:r>
          </w:p>
        </w:tc>
      </w:tr>
    </w:tbl>
    <w:p>
      <w:pPr>
        <w:jc w:val="right"/>
      </w:pPr>
      <w:r>
        <w:rPr>
          <w:b/>
        </w:rPr>
        <w:t>ATT BETALA: 288 750,00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