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INV-2025-0176</w:t>
      </w:r>
    </w:p>
    <w:p>
      <w:r>
        <w:rPr>
          <w:b/>
        </w:rPr>
        <w:t xml:space="preserve">Fakturadatum: </w:t>
      </w:r>
      <w:r>
        <w:rPr>
          <w:b w:val="0"/>
        </w:rPr>
        <w:t>2025-06-28</w:t>
      </w:r>
    </w:p>
    <w:p>
      <w:r>
        <w:rPr>
          <w:b/>
        </w:rPr>
        <w:t xml:space="preserve">Förfallodatum: </w:t>
      </w:r>
      <w:r>
        <w:rPr>
          <w:b w:val="0"/>
        </w:rPr>
        <w:t>2025-07-28</w:t>
      </w:r>
    </w:p>
    <w:p>
      <w:r>
        <w:rPr>
          <w:b/>
        </w:rPr>
        <w:t xml:space="preserve">Er referens: </w:t>
      </w:r>
      <w:r>
        <w:rPr>
          <w:b w:val="0"/>
        </w:rPr>
        <w:t>2025-06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Sjöbrisens Marina AB</w:t>
      </w:r>
    </w:p>
    <w:p>
      <w:r>
        <w:rPr>
          <w:b w:val="0"/>
          <w:i w:val="0"/>
        </w:rPr>
        <w:t xml:space="preserve">Projekt: P-2422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2025-06 (91.9 timmar à 1040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95 576,00</w:t>
            </w:r>
          </w:p>
        </w:tc>
        <w:tc>
          <w:tcPr>
            <w:tcW w:type="dxa" w:w="1728"/>
          </w:tcPr>
          <w:p>
            <w:r>
              <w:t>23 894,00</w:t>
            </w:r>
          </w:p>
        </w:tc>
        <w:tc>
          <w:tcPr>
            <w:tcW w:type="dxa" w:w="1728"/>
          </w:tcPr>
          <w:p>
            <w:r>
              <w:t>119 470,00</w:t>
            </w:r>
          </w:p>
        </w:tc>
      </w:tr>
    </w:tbl>
    <w:p>
      <w:pPr>
        <w:jc w:val="right"/>
      </w:pPr>
      <w:r>
        <w:rPr>
          <w:b/>
        </w:rPr>
        <w:t>ATT BETALA: 119 470,00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