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INV-2026-0024</w:t>
      </w:r>
    </w:p>
    <w:p>
      <w:r>
        <w:rPr>
          <w:b/>
        </w:rPr>
        <w:t xml:space="preserve">Fakturadatum: </w:t>
      </w:r>
      <w:r>
        <w:rPr>
          <w:b w:val="0"/>
        </w:rPr>
        <w:t>2026-01-28</w:t>
      </w:r>
    </w:p>
    <w:p>
      <w:r>
        <w:rPr>
          <w:b/>
        </w:rPr>
        <w:t xml:space="preserve">Förfallodatum: </w:t>
      </w:r>
      <w:r>
        <w:rPr>
          <w:b w:val="0"/>
        </w:rPr>
        <w:t>2026-02-27</w:t>
      </w:r>
    </w:p>
    <w:p>
      <w:r>
        <w:rPr>
          <w:b/>
        </w:rPr>
        <w:t xml:space="preserve">Er referens: </w:t>
      </w:r>
      <w:r>
        <w:rPr>
          <w:b w:val="0"/>
        </w:rPr>
        <w:t>2026-01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Guldstaden Revision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2026-01 (25.3 timmar à 1000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25 300,00</w:t>
            </w:r>
          </w:p>
        </w:tc>
        <w:tc>
          <w:tcPr>
            <w:tcW w:type="dxa" w:w="1728"/>
          </w:tcPr>
          <w:p>
            <w:r>
              <w:t>6 325,00</w:t>
            </w:r>
          </w:p>
        </w:tc>
        <w:tc>
          <w:tcPr>
            <w:tcW w:type="dxa" w:w="1728"/>
          </w:tcPr>
          <w:p>
            <w:r>
              <w:t>31 625,00</w:t>
            </w:r>
          </w:p>
        </w:tc>
      </w:tr>
    </w:tbl>
    <w:p>
      <w:pPr>
        <w:jc w:val="right"/>
      </w:pPr>
      <w:r>
        <w:rPr>
          <w:b/>
        </w:rPr>
        <w:t>ATT BETALA: 31 625,00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