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INV-2026-0106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(22.4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21 280,00</w:t>
            </w:r>
          </w:p>
        </w:tc>
        <w:tc>
          <w:tcPr>
            <w:tcW w:type="dxa" w:w="1728"/>
          </w:tcPr>
          <w:p>
            <w:r>
              <w:t>5 320,00</w:t>
            </w:r>
          </w:p>
        </w:tc>
        <w:tc>
          <w:tcPr>
            <w:tcW w:type="dxa" w:w="1728"/>
          </w:tcPr>
          <w:p>
            <w:r>
              <w:t>26 600,00</w:t>
            </w:r>
          </w:p>
        </w:tc>
      </w:tr>
    </w:tbl>
    <w:p>
      <w:pPr>
        <w:jc w:val="right"/>
      </w:pPr>
      <w:r>
        <w:rPr>
          <w:b/>
        </w:rPr>
        <w:t>ATT BETALA: 26 600,00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