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INV-2026-0140</w:t>
      </w:r>
    </w:p>
    <w:p>
      <w:r>
        <w:rPr>
          <w:b/>
        </w:rPr>
        <w:t xml:space="preserve">Fakturadatum: </w:t>
      </w:r>
      <w:r>
        <w:rPr>
          <w:b w:val="0"/>
        </w:rPr>
        <w:t>2026-04-28</w:t>
      </w:r>
    </w:p>
    <w:p>
      <w:r>
        <w:rPr>
          <w:b/>
        </w:rPr>
        <w:t xml:space="preserve">Förfallodatum: </w:t>
      </w:r>
      <w:r>
        <w:rPr>
          <w:b w:val="0"/>
        </w:rPr>
        <w:t>2026-05-28</w:t>
      </w:r>
    </w:p>
    <w:p>
      <w:r>
        <w:rPr>
          <w:b/>
        </w:rPr>
        <w:t xml:space="preserve">Er referens: </w:t>
      </w:r>
      <w:r>
        <w:rPr>
          <w:b w:val="0"/>
        </w:rPr>
        <w:t>2026-04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Nybygget Entreprenad AB</w:t>
      </w:r>
    </w:p>
    <w:p>
      <w:r>
        <w:rPr>
          <w:b w:val="0"/>
          <w:i w:val="0"/>
        </w:rPr>
        <w:t xml:space="preserve">Projekt: P-2423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2026-04 (74.3 timmar à 1060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78 758,00</w:t>
            </w:r>
          </w:p>
        </w:tc>
        <w:tc>
          <w:tcPr>
            <w:tcW w:type="dxa" w:w="1728"/>
          </w:tcPr>
          <w:p>
            <w:r>
              <w:t>19 689,50</w:t>
            </w:r>
          </w:p>
        </w:tc>
        <w:tc>
          <w:tcPr>
            <w:tcW w:type="dxa" w:w="1728"/>
          </w:tcPr>
          <w:p>
            <w:r>
              <w:t>98 447,50</w:t>
            </w:r>
          </w:p>
        </w:tc>
      </w:tr>
    </w:tbl>
    <w:p>
      <w:pPr>
        <w:jc w:val="right"/>
      </w:pPr>
      <w:r>
        <w:rPr>
          <w:b/>
        </w:rPr>
        <w:t>ATT BETALA: 98 447,50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