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INV-2026-0294</w:t>
      </w:r>
    </w:p>
    <w:p>
      <w:r>
        <w:rPr>
          <w:b/>
        </w:rPr>
        <w:t xml:space="preserve">Fakturadatum: </w:t>
      </w:r>
      <w:r>
        <w:rPr>
          <w:b w:val="0"/>
        </w:rPr>
        <w:t>2026-08-28</w:t>
      </w:r>
    </w:p>
    <w:p>
      <w:r>
        <w:rPr>
          <w:b/>
        </w:rPr>
        <w:t xml:space="preserve">Förfallodatum: </w:t>
      </w:r>
      <w:r>
        <w:rPr>
          <w:b w:val="0"/>
        </w:rPr>
        <w:t>2026-09-27</w:t>
      </w:r>
    </w:p>
    <w:p>
      <w:r>
        <w:rPr>
          <w:b/>
        </w:rPr>
        <w:t xml:space="preserve">Er referens: </w:t>
      </w:r>
      <w:r>
        <w:rPr>
          <w:b w:val="0"/>
        </w:rPr>
        <w:t>2026-08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Nybygget Entreprenad AB</w:t>
      </w:r>
    </w:p>
    <w:p>
      <w:r>
        <w:rPr>
          <w:b w:val="0"/>
          <w:i w:val="0"/>
        </w:rPr>
        <w:t xml:space="preserve">Projekt: P-2423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2026-08 (59.5 timmar à 1060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63 070,00</w:t>
            </w:r>
          </w:p>
        </w:tc>
        <w:tc>
          <w:tcPr>
            <w:tcW w:type="dxa" w:w="1728"/>
          </w:tcPr>
          <w:p>
            <w:r>
              <w:t>15 767,50</w:t>
            </w:r>
          </w:p>
        </w:tc>
        <w:tc>
          <w:tcPr>
            <w:tcW w:type="dxa" w:w="1728"/>
          </w:tcPr>
          <w:p>
            <w:r>
              <w:t>78 837,50</w:t>
            </w:r>
          </w:p>
        </w:tc>
      </w:tr>
    </w:tbl>
    <w:p>
      <w:pPr>
        <w:jc w:val="right"/>
      </w:pPr>
      <w:r>
        <w:rPr>
          <w:b/>
        </w:rPr>
        <w:t>ATT BETALA: 78 837,50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