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IT-säkerhetspolicy</w:t>
      </w:r>
    </w:p>
    <w:p>
      <w:r>
        <w:rPr>
          <w:b/>
        </w:rPr>
        <w:t xml:space="preserve">Datum: </w:t>
      </w:r>
      <w:r>
        <w:rPr>
          <w:b w:val="0"/>
        </w:rPr>
        <w:t>Fastställd 2025-01-15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v2.1</w:t>
      </w:r>
    </w:p>
    <w:p>
      <w:r>
        <w:rPr>
          <w:b/>
        </w:rPr>
        <w:t xml:space="preserve">Dokument-ID: </w:t>
      </w:r>
      <w:r>
        <w:rPr>
          <w:b w:val="0"/>
        </w:rPr>
        <w:t>DOC-POL-002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Åtkomst och identitet: Alla system ska använda multifaktorautentisering (MFA). Lösenord ska vara minst 14 tecken och bytas vid misstanke om kompromettering.</w:t>
      </w:r>
    </w:p>
    <w:p>
      <w:r>
        <w:rPr>
          <w:b w:val="0"/>
          <w:i w:val="0"/>
        </w:rPr>
        <w:t>2. Behörigheter: Behörigheter ska följa principen om minsta möjliga behörighet enligt behörighetspolicyn (DOC-POL-008). Genomgång av behörigheter sker kvartalsvis.</w:t>
      </w:r>
    </w:p>
    <w:p>
      <w:r>
        <w:rPr>
          <w:b w:val="0"/>
          <w:i w:val="0"/>
        </w:rPr>
        <w:t>3. Enheter: Företagets bärbara datorer ska vara krypterade och hanterade via central MDM. Privata enheter får inte användas för kunddata.</w:t>
      </w:r>
    </w:p>
    <w:p>
      <w:r>
        <w:rPr>
          <w:b w:val="0"/>
          <w:i w:val="0"/>
        </w:rPr>
        <w:t>4. Nätverk: Fjärranslutning sker via VPN (Säkra Nät AB). Öppna nätverk kräver VPN.</w:t>
      </w:r>
    </w:p>
    <w:p>
      <w:r>
        <w:rPr>
          <w:b w:val="0"/>
          <w:i w:val="0"/>
        </w:rPr>
        <w:t>5. Molntjänster: Endast molntjänster godkända enligt molntjänstpolicyn (DOC-POL-007) får användas för bolagsdata.</w:t>
      </w:r>
    </w:p>
    <w:p>
      <w:r>
        <w:rPr>
          <w:b w:val="0"/>
          <w:i w:val="0"/>
        </w:rPr>
        <w:t>6. Säkerhetskopiering: Backup tas dagligen (Säkerhetskopian AB). Återläsningstest sker halvårsvis.</w:t>
      </w:r>
    </w:p>
    <w:p>
      <w:r>
        <w:rPr>
          <w:b w:val="0"/>
          <w:i w:val="0"/>
        </w:rPr>
        <w:t>7. Incidenthantering: Säkerhetsincidenter ska rapporteras till CTO samma dag och dokumenteras i säkerhetsincidentloggen.</w:t>
      </w:r>
    </w:p>
    <w:p>
      <w:r>
        <w:rPr>
          <w:b w:val="0"/>
          <w:i w:val="0"/>
        </w:rPr>
        <w:t>8. Avslutad anställning: Åtkomst ska stängas senast 24 timmar efter sista arbetsdag.</w:t>
      </w:r>
    </w:p>
    <w:p>
      <w:r>
        <w:rPr>
          <w:b w:val="0"/>
          <w:i w:val="0"/>
        </w:rPr>
        <w:t>9. Utbildning: Alla medarbetare genomgår säkerhetsutbildning vid anställning och därefter årligen.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