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Agila Verktyg AB</w:t>
      </w:r>
    </w:p>
    <w:p>
      <w:r>
        <w:rPr>
          <w:b/>
        </w:rPr>
        <w:t xml:space="preserve">Datum: </w:t>
      </w:r>
      <w:r>
        <w:rPr>
          <w:b w:val="0"/>
        </w:rPr>
        <w:t>2023-03-10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DOC-SUP-002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Ärendehantering och wiki</w:t>
            </w:r>
          </w:p>
        </w:tc>
        <w:tc>
          <w:tcPr>
            <w:tcW w:type="dxa" w:w="4320"/>
          </w:tcPr>
          <w:p>
            <w:r>
              <w:t>SaaS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2023-02-01; data inom EU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Låg – godkänd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