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Ramavtal konsulttjänster SEAB (ursprungligt)</w:t>
      </w:r>
    </w:p>
    <w:p>
      <w:r>
        <w:rPr>
          <w:b w:val="0"/>
          <w:i w:val="0"/>
        </w:rPr>
        <w:t>Avtalsnummer: CTR-2023-022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05.12.2023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01.01.2024 – 31.01.2026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1 150,00 kr per timme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Skogsbygdens Energi AB (org.nr 556784-2312), Karlstad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Ramavtal konsulttjänster SEAB (ursprungligt).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Ramavtalet reglerar de allmänna villkoren för konsulttjänster som leverantören utför åt kunden. Uppdrag avropas skriftligen av kunden och utförs på löpande räkning enligt överenskomna timpriser.</w:t>
      </w:r>
    </w:p>
    <w:p>
      <w:r>
        <w:rPr>
          <w:b w:val="0"/>
          <w:i w:val="0"/>
        </w:rPr>
        <w:t>Inom ramen för detta ramavtal kan kunden avropa konsultinsatser inom systemutveckling, integration och förvaltning. Varje avrop specificerar omfattning, tidplan och bemanning.</w:t>
      </w:r>
    </w:p>
    <w:p>
      <w:pPr>
        <w:pStyle w:val="Heading2"/>
      </w:pPr>
      <w:r>
        <w:t>4. Avtalstid och uppsägning</w:t>
      </w:r>
    </w:p>
    <w:p>
      <w:r>
        <w:rPr>
          <w:b w:val="0"/>
          <w:i w:val="0"/>
        </w:rPr>
        <w:t>Avtalet gäller från och med 01.01.2024 till och med 31.01.2026.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Uppsägning ska vara skriftlig.</w:t>
      </w:r>
    </w:p>
    <w:p>
      <w:pPr>
        <w:pStyle w:val="Heading2"/>
      </w:pPr>
      <w:r>
        <w:t>5. Pris och betalning</w:t>
      </w:r>
    </w:p>
    <w:p>
      <w:r>
        <w:rPr>
          <w:b w:val="0"/>
          <w:i w:val="0"/>
        </w:rPr>
        <w:t>Timpris: 1 150,00 kr per timme (exkl. moms).</w:t>
      </w:r>
    </w:p>
    <w:p>
      <w:r>
        <w:rPr>
          <w:b w:val="0"/>
          <w:i w:val="0"/>
        </w:rPr>
        <w:t>Betalningsvillkor: 30 dagar netto. Fakturering sker månadsvis i efterskott. Vid försenad betalning utgår dröjsmålsränta enligt räntelagen.</w:t>
      </w:r>
    </w:p>
    <w:p>
      <w:pPr>
        <w:pStyle w:val="Heading2"/>
      </w:pPr>
      <w:r>
        <w:t>6. Ansvarsbegränsning</w:t>
      </w:r>
    </w:p>
    <w:p>
      <w:r>
        <w:rPr>
          <w:b w:val="0"/>
          <w:i w:val="0"/>
        </w:rPr>
        <w:t>Vardera partens sammanlagda skadeståndsansvar enligt detta avtal är begränsat till ett belopp motsvarande två (2) gånger årsarvodet.</w:t>
      </w:r>
    </w:p>
    <w:p>
      <w:pPr>
        <w:pStyle w:val="Heading2"/>
      </w:pPr>
      <w:r>
        <w:t>7. Ägarförändring</w:t>
      </w:r>
    </w:p>
    <w:p>
      <w:r>
        <w:rPr>
          <w:b w:val="0"/>
          <w:i w:val="0"/>
        </w:rPr>
        <w:t>Motparten äger rätt att säga upp avtalet med omedelbar verkan vid ägarförändring eller kontrollägarskifte hos leverantören.</w:t>
      </w:r>
    </w:p>
    <w:p>
      <w:pPr>
        <w:pStyle w:val="Heading2"/>
      </w:pPr>
      <w:r>
        <w:t>8.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9.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10.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11.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12.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13. Allmänna bestämmelser</w:t>
      </w:r>
    </w:p>
    <w:p>
      <w:pPr>
        <w:pStyle w:val="Heading2"/>
      </w:pPr>
      <w:r>
        <w:t>13.1 Meddelanden</w:t>
      </w:r>
    </w:p>
    <w:p>
      <w:r>
        <w:rPr>
          <w:b w:val="0"/>
          <w:i w:val="0"/>
        </w:rPr>
        <w:t>Meddelanden enligt avtalet ska ske skriftligen till motpartens angivna adress eller e-postadress.</w:t>
      </w:r>
    </w:p>
    <w:p>
      <w:pPr>
        <w:pStyle w:val="Heading2"/>
      </w:pPr>
      <w:r>
        <w:t>13.2 Ändringar</w:t>
      </w:r>
    </w:p>
    <w:p>
      <w:r>
        <w:rPr>
          <w:b w:val="0"/>
          <w:i w:val="0"/>
        </w:rPr>
        <w:t>Ändringar av och tillägg till avtalet ska vara skriftliga och undertecknade av båda parter för att vara gällande.</w:t>
      </w:r>
    </w:p>
    <w:p>
      <w:pPr>
        <w:pStyle w:val="Heading2"/>
      </w:pPr>
      <w:r>
        <w:t>13.3 Hela avtalet</w:t>
      </w:r>
    </w:p>
    <w:p>
      <w:r>
        <w:rPr>
          <w:b w:val="0"/>
          <w:i w:val="0"/>
        </w:rPr>
        <w:t>Avtalet utgör parternas fullständiga reglering av de frågor som omfattas av avtalet och ersätter alla tidigare muntliga eller skriftliga överenskommelser i dessa frågor.</w:t>
      </w:r>
    </w:p>
    <w:p>
      <w:pPr>
        <w:pStyle w:val="Heading2"/>
      </w:pPr>
      <w:r>
        <w:t>13.4 Ogiltighet</w:t>
      </w:r>
    </w:p>
    <w:p>
      <w:r>
        <w:rPr>
          <w:b w:val="0"/>
          <w:i w:val="0"/>
        </w:rPr>
        <w:t>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pPr>
        <w:pStyle w:val="Heading2"/>
      </w:pPr>
      <w:r>
        <w:t>13.5 Underkonsulter</w:t>
      </w:r>
    </w:p>
    <w:p>
      <w:r>
        <w:rPr>
          <w:b w:val="0"/>
          <w:i w:val="0"/>
        </w:rPr>
        <w:t>Leverantören har rätt att anlita underkonsulter för utförandet av tjänsterna. Leverantören svarar för underkonsulters arbete som för eget arbete.</w:t>
      </w:r>
    </w:p>
    <w:p>
      <w:pPr>
        <w:pStyle w:val="Heading2"/>
      </w:pPr>
      <w:r>
        <w:t>13.6 Försäkringar</w:t>
      </w:r>
    </w:p>
    <w:p>
      <w:r>
        <w:rPr>
          <w:b w:val="0"/>
          <w:i w:val="0"/>
        </w:rPr>
        <w:t>Vardera parten ska under avtalstiden inneha sedvanliga försäkringar för sin verksamhet.</w:t>
      </w:r>
    </w:p>
    <w:p>
      <w:pPr>
        <w:pStyle w:val="Heading2"/>
      </w:pPr>
      <w:r>
        <w:t>14.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15. Ändringshistorik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Datum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Ändring</w:t>
            </w:r>
          </w:p>
        </w:tc>
      </w:tr>
      <w:tr>
        <w:tc>
          <w:tcPr>
            <w:tcW w:type="dxa" w:w="3118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05.12.2023</w:t>
            </w:r>
          </w:p>
        </w:tc>
        <w:tc>
          <w:tcPr>
            <w:tcW w:type="dxa" w:w="3118"/>
          </w:tcPr>
          <w:p>
            <w:r>
              <w:t>Ursprungligt: 1 150 kr/h.</w:t>
            </w:r>
          </w:p>
        </w:tc>
      </w:tr>
    </w:tbl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Skogsbygdens Energi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Björn Sandqvist</w:t>
              <w:br/>
              <w:br/>
              <w:br/>
              <w:br/>
              <w:t>Befattning: CIO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CTR-2023-022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