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SB-E-handel</w:t>
      </w:r>
    </w:p>
    <w:p>
      <w:r>
        <w:rPr>
          <w:b w:val="0"/>
          <w:i w:val="0"/>
        </w:rPr>
        <w:t>Avtalsnummer: CTR-2024-031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17.02.2025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03.03.2025 – 30.11.2025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1 020,00 kr per timme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Sjöstadens Bryggeri AB (org.nr 556902-7734), Sjöstaden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SB-E-handel.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r>
        <w:rPr>
          <w:b w:val="0"/>
          <w:i w:val="0"/>
        </w:rPr>
        <w:t>Uppdraget omfattar design, implementation och införande av den beskrivna lösningen enligt överenskommen tidplan, inklusive acceptanstest och driftsättning.</w:t>
      </w:r>
    </w:p>
    <w:p>
      <w:pPr>
        <w:pStyle w:val="Heading2"/>
      </w:pPr>
      <w:r>
        <w:t>4. Leveransomfattning</w:t>
      </w:r>
    </w:p>
    <w:p>
      <w:r>
        <w:rPr>
          <w:b w:val="0"/>
          <w:i w:val="0"/>
        </w:rPr>
        <w:t>Leveransen omfattar följande huvudsakliga delar:</w:t>
      </w:r>
    </w:p>
    <w:p>
      <w:r>
        <w:rPr>
          <w:b w:val="0"/>
          <w:i w:val="0"/>
        </w:rPr>
        <w:t>• Systemutveckling och integration av den beskrivna lösningen.</w:t>
      </w:r>
    </w:p>
    <w:p>
      <w:r>
        <w:rPr>
          <w:b w:val="0"/>
          <w:i w:val="0"/>
        </w:rPr>
        <w:t>• Test, acceptans och driftsättning i kundens miljö.</w:t>
      </w:r>
    </w:p>
    <w:p>
      <w:r>
        <w:rPr>
          <w:b w:val="0"/>
          <w:i w:val="0"/>
        </w:rPr>
        <w:t>• Dokumentation och utbildning av kundens personal.</w:t>
      </w:r>
    </w:p>
    <w:p>
      <w:r>
        <w:rPr>
          <w:b w:val="0"/>
          <w:i w:val="0"/>
        </w:rPr>
        <w:t>• Överlämning av levererat resultat inklusive relevant källkod och konfiguration.</w:t>
      </w:r>
    </w:p>
    <w:p>
      <w:pPr>
        <w:pStyle w:val="Heading2"/>
      </w:pPr>
      <w:r>
        <w:t>5. Kvalitet och informationssäkerhet</w:t>
      </w:r>
    </w:p>
    <w:p>
      <w:r>
        <w:rPr>
          <w:b w:val="0"/>
          <w:i w:val="0"/>
        </w:rPr>
        <w:t>Parterna ska tillämpa ändamålsenliga rutiner för kvalitetssäkring och informationssäkerhet i uppdraget. Leverantören ska på kundens begäran redovisa vilka säkerhetsåtgärder som tillämpas för leveransen.</w:t>
      </w:r>
    </w:p>
    <w:p>
      <w:pPr>
        <w:pStyle w:val="Heading2"/>
      </w:pPr>
      <w:r>
        <w:t>6. Avtalstid och uppsägning</w:t>
      </w:r>
    </w:p>
    <w:p>
      <w:r>
        <w:rPr>
          <w:b w:val="0"/>
          <w:i w:val="0"/>
        </w:rPr>
        <w:t>Avtalet gäller från och med 03.03.2025 till och med 30.11.2025.</w:t>
      </w:r>
    </w:p>
    <w:p>
      <w:r>
        <w:rPr>
          <w:b w:val="0"/>
          <w:i w:val="0"/>
        </w:rPr>
        <w:t>Avtalet upphör vid avtalstidens utgång utan föregående uppsägning.</w:t>
      </w:r>
    </w:p>
    <w:p>
      <w:r>
        <w:rPr>
          <w:b w:val="0"/>
          <w:i w:val="0"/>
        </w:rPr>
        <w:t>Uppsägning ska vara skriftlig.</w:t>
      </w:r>
    </w:p>
    <w:p>
      <w:pPr>
        <w:pStyle w:val="Heading2"/>
      </w:pPr>
      <w:r>
        <w:t>7. Pris och betalning</w:t>
      </w:r>
    </w:p>
    <w:p>
      <w:r>
        <w:rPr>
          <w:b w:val="0"/>
          <w:i w:val="0"/>
        </w:rPr>
        <w:t>Timpris: 1 020,00 kr per timme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8. 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pPr>
        <w:pStyle w:val="Heading2"/>
      </w:pPr>
      <w:r>
        <w:t>9.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10.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11.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12.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13.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14. Säkerhet och informationshantering</w:t>
      </w:r>
    </w:p>
    <w:p>
      <w:r>
        <w:rPr>
          <w:b w:val="0"/>
          <w:i w:val="0"/>
        </w:rPr>
        <w:t>Parterna ska tillämpa ändamålsenliga tekniska och organisatoriska åtgärder för att skydda information som hanteras inom ramen för uppdraget.</w:t>
      </w:r>
    </w:p>
    <w:p>
      <w:pPr>
        <w:pStyle w:val="Heading2"/>
      </w:pPr>
      <w:r>
        <w:t>15. Allmänna bestämmelser</w:t>
      </w:r>
    </w:p>
    <w:p>
      <w:pPr>
        <w:pStyle w:val="Heading2"/>
      </w:pPr>
      <w:r>
        <w:t>15.1 Ändringar</w:t>
      </w:r>
    </w:p>
    <w:p>
      <w:r>
        <w:rPr>
          <w:b w:val="0"/>
          <w:i w:val="0"/>
        </w:rPr>
        <w:t>Ändringar av och tillägg till avtalet ska vara skriftliga och undertecknade av båda parter för att vara gällande.</w:t>
      </w:r>
    </w:p>
    <w:p>
      <w:pPr>
        <w:pStyle w:val="Heading2"/>
      </w:pPr>
      <w:r>
        <w:t>15.2 Hela avtalet</w:t>
      </w:r>
    </w:p>
    <w:p>
      <w:r>
        <w:rPr>
          <w:b w:val="0"/>
          <w:i w:val="0"/>
        </w:rPr>
        <w:t>Avtalet utgör parternas fullständiga reglering av de frågor som omfattas av avtalet och ersätter alla tidigare muntliga eller skriftliga överenskommelser i dessa frågor.</w:t>
      </w:r>
    </w:p>
    <w:p>
      <w:pPr>
        <w:pStyle w:val="Heading2"/>
      </w:pPr>
      <w:r>
        <w:t>15.3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15.4 Underkonsulter</w:t>
      </w:r>
    </w:p>
    <w:p>
      <w:r>
        <w:rPr>
          <w:b w:val="0"/>
          <w:i w:val="0"/>
        </w:rPr>
        <w:t>Leverantören har rätt att anlita underkonsulter för utförandet av tjänsterna. Leverantören svarar för underkonsulters arbete som för eget arbete.</w:t>
      </w:r>
    </w:p>
    <w:p>
      <w:pPr>
        <w:pStyle w:val="Heading2"/>
      </w:pPr>
      <w:r>
        <w:t>15.5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15.6 Personuppgifter</w:t>
      </w:r>
    </w:p>
    <w:p>
      <w:r>
        <w:rPr>
          <w:b w:val="0"/>
          <w:i w:val="0"/>
        </w:rPr>
        <w:t>Behandling av personuppgifter ska ske i enlighet med vid var tid tillämplig dataskyddslagstiftning och, i förekommande fall, särskilt personuppgiftsbiträdesavtal mellan parterna.</w:t>
      </w:r>
    </w:p>
    <w:p>
      <w:pPr>
        <w:pStyle w:val="Heading2"/>
      </w:pPr>
      <w:r>
        <w:t>15.7 Prioritet mellan handlingar</w:t>
      </w:r>
    </w:p>
    <w:p>
      <w:r>
        <w:rPr>
          <w:b w:val="0"/>
          <w:i w:val="0"/>
        </w:rPr>
        <w:t>Vid motstridighet mellan avtalets handlingar gäller de i följande ordning: detta avtal, därefter bilagorna i nummerordning.</w:t>
      </w:r>
    </w:p>
    <w:p>
      <w:pPr>
        <w:pStyle w:val="Heading2"/>
      </w:pPr>
      <w:r>
        <w:t>15.8 Efterlevnad av lag</w:t>
      </w:r>
    </w:p>
    <w:p>
      <w:r>
        <w:rPr>
          <w:b w:val="0"/>
          <w:i w:val="0"/>
        </w:rPr>
        <w:t>Vardera parten ska vid fullgörandet av avtalet följa vid var tid tillämpliga lagar, förordningar och myndighetsföreskrifter.</w:t>
      </w:r>
    </w:p>
    <w:p>
      <w:pPr>
        <w:pStyle w:val="Heading2"/>
      </w:pPr>
      <w:r>
        <w:t>15.9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16.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Sjöstadens Bryggeri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Tom Karlsson</w:t>
              <w:br/>
              <w:br/>
              <w:br/>
              <w:br/>
              <w:t>Befattning: VD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CTR-2024-031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