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Klagomålsärende – Norrhamns Hamn AB (NH-Logistikportalen)</w:t>
      </w:r>
    </w:p>
    <w:p>
      <w:r>
        <w:rPr>
          <w:b/>
        </w:rPr>
        <w:t xml:space="preserve">Datum: </w:t>
      </w:r>
      <w:r>
        <w:rPr>
          <w:b w:val="0"/>
        </w:rPr>
        <w:t>Upprättad 2024-12-18</w:t>
      </w:r>
    </w:p>
    <w:p>
      <w:r>
        <w:rPr>
          <w:b/>
        </w:rPr>
        <w:t xml:space="preserve">Upprättad av: </w:t>
      </w:r>
      <w:r>
        <w:rPr>
          <w:b w:val="0"/>
        </w:rPr>
        <w:t>Sara Holm, Försäljningschef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DOC-COM-001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Norrhamns Hamn AB (CUS-011), kontakt Nina Ekström</w:t>
      </w:r>
    </w:p>
    <w:p>
      <w:r>
        <w:rPr>
          <w:b/>
        </w:rPr>
        <w:t xml:space="preserve">Kategori: </w:t>
      </w:r>
      <w:r>
        <w:rPr>
          <w:b w:val="0"/>
        </w:rPr>
        <w:t>Prestanda – svarstider i godsmottagningen</w:t>
      </w:r>
    </w:p>
    <w:p>
      <w:r>
        <w:rPr>
          <w:b/>
        </w:rPr>
        <w:t xml:space="preserve">Förekomst: </w:t>
      </w:r>
      <w:r>
        <w:rPr>
          <w:b w:val="0"/>
        </w:rPr>
        <w:t>Tredje gången på samma tema (tidigare: 2024-09-04, 2024-11-06)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Beskrivning: Kunden rapporterar svarstider på 6–8 sekunder i godsmottagningen under eftermiddagarna. Tidigare åtgärder (indexoptimering, cachejustering) har gett tillfällig förbättring men problemet återkommer vid höglast.</w:t>
      </w:r>
    </w:p>
    <w:p>
      <w:r>
        <w:rPr>
          <w:b w:val="0"/>
          <w:i w:val="0"/>
        </w:rPr>
        <w:t>Åtgärdsplan (beslutad):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Ansvarig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Klart senast</w:t>
            </w:r>
          </w:p>
        </w:tc>
      </w:tr>
      <w:tr>
        <w:tc>
          <w:tcPr>
            <w:tcW w:type="dxa" w:w="2880"/>
          </w:tcPr>
          <w:p>
            <w:r>
              <w:t>Prestandatest i kundens produktionsmiljö</w:t>
            </w:r>
          </w:p>
        </w:tc>
        <w:tc>
          <w:tcPr>
            <w:tcW w:type="dxa" w:w="2880"/>
          </w:tcPr>
          <w:p>
            <w:r>
              <w:t>Erik Norén</w:t>
            </w:r>
          </w:p>
        </w:tc>
        <w:tc>
          <w:tcPr>
            <w:tcW w:type="dxa" w:w="2880"/>
          </w:tcPr>
          <w:p>
            <w:r>
              <w:t>2025-01-15</w:t>
            </w:r>
          </w:p>
        </w:tc>
      </w:tr>
      <w:tr>
        <w:tc>
          <w:tcPr>
            <w:tcW w:type="dxa" w:w="2880"/>
          </w:tcPr>
          <w:p>
            <w:r>
              <w:t>Hotfix (frågeoptimering + köhantering)</w:t>
            </w:r>
          </w:p>
        </w:tc>
        <w:tc>
          <w:tcPr>
            <w:tcW w:type="dxa" w:w="2880"/>
          </w:tcPr>
          <w:p>
            <w:r>
              <w:t>Johan Wall</w:t>
            </w:r>
          </w:p>
        </w:tc>
        <w:tc>
          <w:tcPr>
            <w:tcW w:type="dxa" w:w="2880"/>
          </w:tcPr>
          <w:p>
            <w:r>
              <w:t>2025-01-31</w:t>
            </w:r>
          </w:p>
        </w:tc>
      </w:tr>
      <w:tr>
        <w:tc>
          <w:tcPr>
            <w:tcW w:type="dxa" w:w="2880"/>
          </w:tcPr>
          <w:p>
            <w:r>
              <w:t>Månatlig prestandarapport till kunden</w:t>
            </w:r>
          </w:p>
        </w:tc>
        <w:tc>
          <w:tcPr>
            <w:tcW w:type="dxa" w:w="2880"/>
          </w:tcPr>
          <w:p>
            <w:r>
              <w:t>Erik Norén</w:t>
            </w:r>
          </w:p>
        </w:tc>
        <w:tc>
          <w:tcPr>
            <w:tcW w:type="dxa" w:w="2880"/>
          </w:tcPr>
          <w:p>
            <w:r>
              <w:t>Löpande fr.o.m. 2025-02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