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Billotsen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SIN-2025-0132</w:t>
      </w:r>
    </w:p>
    <w:p>
      <w:r>
        <w:rPr>
          <w:b/>
        </w:rPr>
        <w:t xml:space="preserve">Fakturadatum: </w:t>
      </w:r>
      <w:r>
        <w:rPr>
          <w:b w:val="0"/>
        </w:rPr>
        <w:t>2025-04-14</w:t>
      </w:r>
    </w:p>
    <w:p>
      <w:r>
        <w:rPr>
          <w:b/>
        </w:rPr>
        <w:t xml:space="preserve">Förfallodatum: </w:t>
      </w:r>
      <w:r>
        <w:rPr>
          <w:b w:val="0"/>
        </w:rPr>
        <w:t>2025-05-14</w:t>
      </w:r>
    </w:p>
    <w:p>
      <w:r>
        <w:rPr>
          <w:b/>
        </w:rPr>
        <w:t xml:space="preserve">Avser: </w:t>
      </w:r>
      <w:r>
        <w:rPr>
          <w:b w:val="0"/>
        </w:rPr>
        <w:t>Billeasing</w:t>
      </w:r>
    </w:p>
    <w:p>
      <w:r>
        <w:rPr>
          <w:b/>
        </w:rPr>
        <w:t xml:space="preserve">Konto: </w:t>
      </w:r>
      <w:r>
        <w:rPr>
          <w:b w:val="0"/>
        </w:rPr>
        <w:t>5615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Billeasing</w:t>
            </w:r>
          </w:p>
        </w:tc>
        <w:tc>
          <w:tcPr>
            <w:tcW w:type="dxa" w:w="2160"/>
          </w:tcPr>
          <w:p>
            <w:r>
              <w:t>12 800,00</w:t>
            </w:r>
          </w:p>
        </w:tc>
        <w:tc>
          <w:tcPr>
            <w:tcW w:type="dxa" w:w="2160"/>
          </w:tcPr>
          <w:p>
            <w:r>
              <w:t>3 200,00</w:t>
            </w:r>
          </w:p>
        </w:tc>
        <w:tc>
          <w:tcPr>
            <w:tcW w:type="dxa" w:w="2160"/>
          </w:tcPr>
          <w:p>
            <w:r>
              <w:t>16 000,00</w:t>
            </w:r>
          </w:p>
        </w:tc>
      </w:tr>
    </w:tbl>
    <w:p>
      <w:pPr>
        <w:jc w:val="right"/>
      </w:pPr>
      <w:r>
        <w:rPr>
          <w:b/>
        </w:rPr>
        <w:t>ATT BETALA: 16 000,00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