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SIN-2025-0321</w:t>
      </w:r>
    </w:p>
    <w:p>
      <w:r>
        <w:rPr>
          <w:b/>
        </w:rPr>
        <w:t xml:space="preserve">Fakturadatum: </w:t>
      </w:r>
      <w:r>
        <w:rPr>
          <w:b w:val="0"/>
        </w:rPr>
        <w:t>2025-09-15</w:t>
      </w:r>
    </w:p>
    <w:p>
      <w:r>
        <w:rPr>
          <w:b/>
        </w:rPr>
        <w:t xml:space="preserve">Förfallodatum: </w:t>
      </w:r>
      <w:r>
        <w:rPr>
          <w:b w:val="0"/>
        </w:rPr>
        <w:t>2025-10-15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800,00</w:t>
            </w:r>
          </w:p>
        </w:tc>
        <w:tc>
          <w:tcPr>
            <w:tcW w:type="dxa" w:w="2160"/>
          </w:tcPr>
          <w:p>
            <w:r>
              <w:t>4 000,00</w:t>
            </w:r>
          </w:p>
        </w:tc>
      </w:tr>
    </w:tbl>
    <w:p>
      <w:pPr>
        <w:jc w:val="right"/>
      </w:pPr>
      <w:r>
        <w:rPr>
          <w:b/>
        </w:rPr>
        <w:t>ATT BETALA: 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