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SIN-2025-0403</w:t>
      </w:r>
    </w:p>
    <w:p>
      <w:r>
        <w:rPr>
          <w:b/>
        </w:rPr>
        <w:t xml:space="preserve">Fakturadatum: </w:t>
      </w:r>
      <w:r>
        <w:rPr>
          <w:b w:val="0"/>
        </w:rPr>
        <w:t>2025-12-07</w:t>
      </w:r>
    </w:p>
    <w:p>
      <w:r>
        <w:rPr>
          <w:b/>
        </w:rPr>
        <w:t xml:space="preserve">Förfallodatum: </w:t>
      </w:r>
      <w:r>
        <w:rPr>
          <w:b w:val="0"/>
        </w:rPr>
        <w:t>2026-01-06</w:t>
      </w:r>
    </w:p>
    <w:p>
      <w:r>
        <w:rPr>
          <w:b/>
        </w:rPr>
        <w:t xml:space="preserve">Avser: </w:t>
      </w:r>
      <w:r>
        <w:rPr>
          <w:b w:val="0"/>
        </w:rPr>
        <w:t>Chattverktyg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Chattverktyg</w:t>
            </w:r>
          </w:p>
        </w:tc>
        <w:tc>
          <w:tcPr>
            <w:tcW w:type="dxa" w:w="2160"/>
          </w:tcPr>
          <w:p>
            <w:r>
              <w:t>9 800,00</w:t>
            </w:r>
          </w:p>
        </w:tc>
        <w:tc>
          <w:tcPr>
            <w:tcW w:type="dxa" w:w="2160"/>
          </w:tcPr>
          <w:p>
            <w:r>
              <w:t>2 450,00</w:t>
            </w:r>
          </w:p>
        </w:tc>
        <w:tc>
          <w:tcPr>
            <w:tcW w:type="dxa" w:w="2160"/>
          </w:tcPr>
          <w:p>
            <w:r>
              <w:t>12 250,00</w:t>
            </w:r>
          </w:p>
        </w:tc>
      </w:tr>
    </w:tbl>
    <w:p>
      <w:pPr>
        <w:jc w:val="right"/>
      </w:pPr>
      <w:r>
        <w:rPr>
          <w:b/>
        </w:rPr>
        <w:t>ATT BETALA: 12 250,00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