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Cloudserve Ireland Ltd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SIN-2026-0080</w:t>
      </w:r>
    </w:p>
    <w:p>
      <w:r>
        <w:rPr>
          <w:b/>
        </w:rPr>
        <w:t xml:space="preserve">Fakturadatum: </w:t>
      </w:r>
      <w:r>
        <w:rPr>
          <w:b w:val="0"/>
        </w:rPr>
        <w:t>2026-03-15</w:t>
      </w:r>
    </w:p>
    <w:p>
      <w:r>
        <w:rPr>
          <w:b/>
        </w:rPr>
        <w:t xml:space="preserve">Förfallodatum: </w:t>
      </w:r>
      <w:r>
        <w:rPr>
          <w:b w:val="0"/>
        </w:rPr>
        <w:t>2026-04-14</w:t>
      </w:r>
    </w:p>
    <w:p>
      <w:r>
        <w:rPr>
          <w:b/>
        </w:rPr>
        <w:t xml:space="preserve">Avser: </w:t>
      </w:r>
      <w:r>
        <w:rPr>
          <w:b w:val="0"/>
        </w:rPr>
        <w:t>M365 och Azure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M365 och Azure</w:t>
            </w:r>
          </w:p>
        </w:tc>
        <w:tc>
          <w:tcPr>
            <w:tcW w:type="dxa" w:w="2160"/>
          </w:tcPr>
          <w:p>
            <w:r>
              <w:t>102 000,00</w:t>
            </w:r>
          </w:p>
        </w:tc>
        <w:tc>
          <w:tcPr>
            <w:tcW w:type="dxa" w:w="2160"/>
          </w:tcPr>
          <w:p>
            <w:r>
              <w:t>25 500,00</w:t>
            </w:r>
          </w:p>
        </w:tc>
        <w:tc>
          <w:tcPr>
            <w:tcW w:type="dxa" w:w="2160"/>
          </w:tcPr>
          <w:p>
            <w:r>
              <w:t>127 500,00</w:t>
            </w:r>
          </w:p>
        </w:tc>
      </w:tr>
    </w:tbl>
    <w:p>
      <w:pPr>
        <w:jc w:val="right"/>
      </w:pPr>
      <w:r>
        <w:rPr>
          <w:b/>
        </w:rPr>
        <w:t>ATT BETALA: 127 500,00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