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Datorlagret Leasing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SIN-2026-0320</w:t>
      </w:r>
    </w:p>
    <w:p>
      <w:r>
        <w:rPr>
          <w:b/>
        </w:rPr>
        <w:t xml:space="preserve">Fakturadatum: </w:t>
      </w:r>
      <w:r>
        <w:rPr>
          <w:b w:val="0"/>
        </w:rPr>
        <w:t>2026-09-22</w:t>
      </w:r>
    </w:p>
    <w:p>
      <w:r>
        <w:rPr>
          <w:b/>
        </w:rPr>
        <w:t xml:space="preserve">Förfallodatum: </w:t>
      </w:r>
      <w:r>
        <w:rPr>
          <w:b w:val="0"/>
        </w:rPr>
        <w:t>2026-10-22</w:t>
      </w:r>
    </w:p>
    <w:p>
      <w:r>
        <w:rPr>
          <w:b/>
        </w:rPr>
        <w:t xml:space="preserve">Avser: </w:t>
      </w:r>
      <w:r>
        <w:rPr>
          <w:b w:val="0"/>
        </w:rPr>
        <w:t>IT-utrustningsleasing</w:t>
      </w:r>
    </w:p>
    <w:p>
      <w:r>
        <w:rPr>
          <w:b/>
        </w:rPr>
        <w:t xml:space="preserve">Konto: </w:t>
      </w:r>
      <w:r>
        <w:rPr>
          <w:b w:val="0"/>
        </w:rPr>
        <w:t>5616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IT-utrustningsleasing</w:t>
            </w:r>
          </w:p>
        </w:tc>
        <w:tc>
          <w:tcPr>
            <w:tcW w:type="dxa" w:w="2160"/>
          </w:tcPr>
          <w:p>
            <w:r>
              <w:t>24 000,00</w:t>
            </w:r>
          </w:p>
        </w:tc>
        <w:tc>
          <w:tcPr>
            <w:tcW w:type="dxa" w:w="2160"/>
          </w:tcPr>
          <w:p>
            <w:r>
              <w:t>6 000,00</w:t>
            </w:r>
          </w:p>
        </w:tc>
        <w:tc>
          <w:tcPr>
            <w:tcW w:type="dxa" w:w="2160"/>
          </w:tcPr>
          <w:p>
            <w:r>
              <w:t>30 000,00</w:t>
            </w:r>
          </w:p>
        </w:tc>
      </w:tr>
    </w:tbl>
    <w:p>
      <w:pPr>
        <w:jc w:val="right"/>
      </w:pPr>
      <w:r>
        <w:rPr>
          <w:b/>
        </w:rPr>
        <w:t>ATT BETALA: 30 000,00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