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INV-2024-0065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(21.0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21 420,00</w:t>
            </w:r>
          </w:p>
        </w:tc>
        <w:tc>
          <w:tcPr>
            <w:tcW w:type="dxa" w:w="1728"/>
          </w:tcPr>
          <w:p>
            <w:r>
              <w:t>5 355,00</w:t>
            </w:r>
          </w:p>
        </w:tc>
        <w:tc>
          <w:tcPr>
            <w:tcW w:type="dxa" w:w="1728"/>
          </w:tcPr>
          <w:p>
            <w:r>
              <w:t>26 775,00</w:t>
            </w:r>
          </w:p>
        </w:tc>
      </w:tr>
    </w:tbl>
    <w:p>
      <w:pPr>
        <w:jc w:val="right"/>
      </w:pPr>
      <w:r>
        <w:rPr>
          <w:b/>
        </w:rPr>
        <w:t>ATT BETALA: 26 775,00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