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INV-2025-0180</w:t>
      </w:r>
    </w:p>
    <w:p>
      <w:r>
        <w:rPr>
          <w:b/>
        </w:rPr>
        <w:t xml:space="preserve">Fakturadatum: </w:t>
      </w:r>
      <w:r>
        <w:rPr>
          <w:b w:val="0"/>
        </w:rPr>
        <w:t>2025-06-28</w:t>
      </w:r>
    </w:p>
    <w:p>
      <w:r>
        <w:rPr>
          <w:b/>
        </w:rPr>
        <w:t xml:space="preserve">Förfallodatum: </w:t>
      </w:r>
      <w:r>
        <w:rPr>
          <w:b w:val="0"/>
        </w:rPr>
        <w:t>2025-07-28</w:t>
      </w:r>
    </w:p>
    <w:p>
      <w:r>
        <w:rPr>
          <w:b/>
        </w:rPr>
        <w:t xml:space="preserve">Er referens: </w:t>
      </w:r>
      <w:r>
        <w:rPr>
          <w:b w:val="0"/>
        </w:rPr>
        <w:t>2025-06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Mjölkvägens Transport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2025-06 (40.9 timmar à 1010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41 309,00</w:t>
            </w:r>
          </w:p>
        </w:tc>
        <w:tc>
          <w:tcPr>
            <w:tcW w:type="dxa" w:w="1728"/>
          </w:tcPr>
          <w:p>
            <w:r>
              <w:t>10 327,25</w:t>
            </w:r>
          </w:p>
        </w:tc>
        <w:tc>
          <w:tcPr>
            <w:tcW w:type="dxa" w:w="1728"/>
          </w:tcPr>
          <w:p>
            <w:r>
              <w:t>51 636,25</w:t>
            </w:r>
          </w:p>
        </w:tc>
      </w:tr>
    </w:tbl>
    <w:p>
      <w:pPr>
        <w:jc w:val="right"/>
      </w:pPr>
      <w:r>
        <w:rPr>
          <w:b/>
        </w:rPr>
        <w:t>ATT BETALA: 51 636,25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