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INV-2025-0223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(17.2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17 028,00</w:t>
            </w:r>
          </w:p>
        </w:tc>
        <w:tc>
          <w:tcPr>
            <w:tcW w:type="dxa" w:w="1728"/>
          </w:tcPr>
          <w:p>
            <w:r>
              <w:t>4 257,00</w:t>
            </w:r>
          </w:p>
        </w:tc>
        <w:tc>
          <w:tcPr>
            <w:tcW w:type="dxa" w:w="1728"/>
          </w:tcPr>
          <w:p>
            <w:r>
              <w:t>21 285,00</w:t>
            </w:r>
          </w:p>
        </w:tc>
      </w:tr>
    </w:tbl>
    <w:p>
      <w:pPr>
        <w:jc w:val="right"/>
      </w:pPr>
      <w:r>
        <w:rPr>
          <w:b/>
        </w:rPr>
        <w:t>ATT BETALA: 21 285,00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