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INV-2025-0386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Klockbergets Skola AB</w:t>
      </w:r>
    </w:p>
    <w:p>
      <w:r>
        <w:rPr>
          <w:b w:val="0"/>
          <w:i w:val="0"/>
        </w:rPr>
        <w:t xml:space="preserve">Projekt: P-2430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(82.0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81 180,00</w:t>
            </w:r>
          </w:p>
        </w:tc>
        <w:tc>
          <w:tcPr>
            <w:tcW w:type="dxa" w:w="1728"/>
          </w:tcPr>
          <w:p>
            <w:r>
              <w:t>20 295,00</w:t>
            </w:r>
          </w:p>
        </w:tc>
        <w:tc>
          <w:tcPr>
            <w:tcW w:type="dxa" w:w="1728"/>
          </w:tcPr>
          <w:p>
            <w:r>
              <w:t>101 475,00</w:t>
            </w:r>
          </w:p>
        </w:tc>
      </w:tr>
    </w:tbl>
    <w:p>
      <w:pPr>
        <w:jc w:val="right"/>
      </w:pPr>
      <w:r>
        <w:rPr>
          <w:b/>
        </w:rPr>
        <w:t>ATT BETALA: 101 475,00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