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INV-2026-0143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Klockbergets Skola AB</w:t>
      </w:r>
    </w:p>
    <w:p>
      <w:r>
        <w:rPr>
          <w:b w:val="0"/>
          <w:i w:val="0"/>
        </w:rPr>
        <w:t xml:space="preserve">Projekt: P-2430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(77.0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76 230,00</w:t>
            </w:r>
          </w:p>
        </w:tc>
        <w:tc>
          <w:tcPr>
            <w:tcW w:type="dxa" w:w="1728"/>
          </w:tcPr>
          <w:p>
            <w:r>
              <w:t>19 057,50</w:t>
            </w:r>
          </w:p>
        </w:tc>
        <w:tc>
          <w:tcPr>
            <w:tcW w:type="dxa" w:w="1728"/>
          </w:tcPr>
          <w:p>
            <w:r>
              <w:t>95 287,50</w:t>
            </w:r>
          </w:p>
        </w:tc>
      </w:tr>
    </w:tbl>
    <w:p>
      <w:pPr>
        <w:jc w:val="right"/>
      </w:pPr>
      <w:r>
        <w:rPr>
          <w:b/>
        </w:rPr>
        <w:t>ATT BETALA: 95 287,50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