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INV-2026-0226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(28.0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28 560,00</w:t>
            </w:r>
          </w:p>
        </w:tc>
        <w:tc>
          <w:tcPr>
            <w:tcW w:type="dxa" w:w="1728"/>
          </w:tcPr>
          <w:p>
            <w:r>
              <w:t>7 140,00</w:t>
            </w:r>
          </w:p>
        </w:tc>
        <w:tc>
          <w:tcPr>
            <w:tcW w:type="dxa" w:w="1728"/>
          </w:tcPr>
          <w:p>
            <w:r>
              <w:t>35 700,00</w:t>
            </w:r>
          </w:p>
        </w:tc>
      </w:tr>
    </w:tbl>
    <w:p>
      <w:pPr>
        <w:jc w:val="right"/>
      </w:pPr>
      <w:r>
        <w:rPr>
          <w:b/>
        </w:rPr>
        <w:t>ATT BETALA: 35 700,00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