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Säkerhetsbedömning av leverantör – Pipeline AB</w:t>
      </w:r>
    </w:p>
    <w:p>
      <w:r>
        <w:rPr>
          <w:b/>
        </w:rPr>
        <w:t xml:space="preserve">Datum: </w:t>
      </w:r>
      <w:r>
        <w:rPr>
          <w:b w:val="0"/>
        </w:rPr>
        <w:t>2022-12-01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Dokument-ID: </w:t>
      </w:r>
      <w:r>
        <w:rPr>
          <w:b w:val="0"/>
        </w:rPr>
        <w:t>DOC-SUP-004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Bedömning</w:t>
            </w:r>
          </w:p>
        </w:tc>
      </w:tr>
      <w:tr>
        <w:tc>
          <w:tcPr>
            <w:tcW w:type="dxa" w:w="4320"/>
          </w:tcPr>
          <w:p>
            <w:r>
              <w:t>CRM</w:t>
            </w:r>
          </w:p>
        </w:tc>
        <w:tc>
          <w:tcPr>
            <w:tcW w:type="dxa" w:w="4320"/>
          </w:tcPr>
          <w:p>
            <w:r>
              <w:t>Innehåller personuppgifter om kunder och kontakter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Fynd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4320"/>
          </w:tcPr>
          <w:p>
            <w:r>
              <w:t>Dataskydd</w:t>
            </w:r>
          </w:p>
        </w:tc>
        <w:tc>
          <w:tcPr>
            <w:tcW w:type="dxa" w:w="4320"/>
          </w:tcPr>
          <w:p>
            <w:r>
              <w:t>DPA tecknat 2022-12-01; data inom EU</w:t>
            </w:r>
          </w:p>
        </w:tc>
      </w:tr>
      <w:tr>
        <w:tc>
          <w:tcPr>
            <w:tcW w:type="dxa" w:w="4320"/>
          </w:tcPr>
          <w:p>
            <w:r>
              <w:t>Notering</w:t>
            </w:r>
          </w:p>
        </w:tc>
        <w:tc>
          <w:tcPr>
            <w:tcW w:type="dxa" w:w="4320"/>
          </w:tcPr>
          <w:p>
            <w:r>
              <w:t>DPA bör ses över vid nästa förnyelse (åldrat)</w:t>
            </w:r>
          </w:p>
        </w:tc>
      </w:tr>
      <w:tr>
        <w:tc>
          <w:tcPr>
            <w:tcW w:type="dxa" w:w="4320"/>
          </w:tcPr>
          <w:p>
            <w:r>
              <w:t>Risknivå</w:t>
            </w:r>
          </w:p>
        </w:tc>
        <w:tc>
          <w:tcPr>
            <w:tcW w:type="dxa" w:w="4320"/>
          </w:tcPr>
          <w:p>
            <w:r>
              <w:t>Medel – godkänd med anmärkning</w:t>
            </w:r>
          </w:p>
        </w:tc>
      </w:tr>
    </w:tbl>
    <w:p>
      <w:r>
        <w:rPr>
          <w:b/>
        </w:rPr>
        <w:t xml:space="preserve">Beslut: </w:t>
      </w:r>
      <w:r>
        <w:rPr>
          <w:b w:val="0"/>
        </w:rPr>
        <w:t>Godkänd med anmärkning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