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36"/>
        </w:rPr>
        <w:t>Federated Learning with Differential Privacy:</w:t>
        <w:br/>
        <w:t>DP-SCAFFOLD and ULDP-FL Analysis</w:t>
      </w:r>
    </w:p>
    <w:p/>
    <w:p>
      <w:pPr>
        <w:jc w:val="center"/>
      </w:pPr>
      <w:r>
        <w:rPr>
          <w:sz w:val="22"/>
        </w:rPr>
        <w:t>Term Paper — Privacy and Inference in Federated Learning</w:t>
        <w:br/>
        <w:t>Course: Federated Learning (BDS) | January–April 2026</w:t>
        <w:br/>
        <w:t>Framework: Flower 1.29 | PyTorch 2.11 | Ray Simulation</w:t>
      </w:r>
    </w:p>
    <w:p>
      <w:r>
        <w:br w:type="page"/>
      </w:r>
    </w:p>
    <w:p>
      <w:pPr>
        <w:pStyle w:val="Heading1"/>
      </w:pPr>
      <w:r>
        <w:rPr>
          <w:color w:val="1A56DB"/>
        </w:rPr>
        <w:t>Abstract</w:t>
      </w:r>
    </w:p>
    <w:p>
      <w:r>
        <w:rPr>
          <w:b w:val="0"/>
          <w:sz w:val="22"/>
        </w:rPr>
        <w:t>This paper presents a comprehensive empirical study of differentially private federated learning algorithms — specifically DP-SCAFFOLD (Noble et al., AISTATS 2022) and ULDP-FL (Kato et al., VLDB 2024) — evaluated on MNIST and FashionMNIST across three client configurations (C = 10, 50, 100) and five data heterogeneity levels (IID, α ∈ {1.0, 0.5, 0.1, 0.01}). Using the Flower federated simulation framework, we reproduce key findings and compare privacy-utility trade-offs at ε ∈ {5.0, 13.0}. FedAvg achieves 98.1% accuracy on MNIST under IID settings, while non-IID partitioning (α=0.01) severely degrades convergence. DP mechanisms introduce expected utility loss but provide formal privacy guarantees measured via Rényi Differential Privacy accounting.</w:t>
      </w:r>
    </w:p>
    <w:p>
      <w:pPr>
        <w:pStyle w:val="Heading1"/>
      </w:pPr>
      <w:r>
        <w:rPr>
          <w:color w:val="1A56DB"/>
        </w:rPr>
        <w:t>1. Introduction</w:t>
      </w:r>
    </w:p>
    <w:p>
      <w:r>
        <w:rPr>
          <w:b w:val="0"/>
          <w:sz w:val="22"/>
        </w:rPr>
        <w:t>Federated Learning (FL) enables collaborative model training without sharing raw data. However, gradient updates can leak sensitive information through membership inference and gradient inversion attacks. Differential Privacy (DP) provides a mathematically rigorous privacy guarantee by adding calibrated noise to gradients before aggregation. This work focuses on Category 1 (Privacy and Inference) and implements two state-of-the-art algorithms:</w:t>
      </w:r>
    </w:p>
    <w:p>
      <w:pPr>
        <w:pStyle w:val="ListBullet"/>
      </w:pPr>
      <w:r>
        <w:t>• DP-SCAFFOLD: Addresses client drift in non-IID settings with control variates and per-sample DP</w:t>
      </w:r>
    </w:p>
    <w:p>
      <w:pPr>
        <w:pStyle w:val="ListBullet"/>
      </w:pPr>
      <w:r>
        <w:t>• ULDP-FL: Provides user-level differential privacy in cross-silo federated learning</w:t>
      </w:r>
    </w:p>
    <w:p>
      <w:r>
        <w:rPr>
          <w:b w:val="0"/>
          <w:sz w:val="22"/>
        </w:rPr>
        <w:br/>
        <w:t>We study three key research questions: (RQ1) How does data heterogeneity (α) affect convergence? (RQ2) What is the privacy-utility trade-off for DP-SCAFFOLD vs DP-FedAvg? (RQ3) Does ULDP-FL's adaptive clipping outperform Group-DP at equal privacy budgets?</w:t>
      </w:r>
    </w:p>
    <w:p>
      <w:pPr>
        <w:pStyle w:val="Heading1"/>
      </w:pPr>
      <w:r>
        <w:rPr>
          <w:color w:val="1A56DB"/>
        </w:rPr>
        <w:t>2. Background and Related Work</w:t>
      </w:r>
    </w:p>
    <w:p>
      <w:pPr>
        <w:pStyle w:val="Heading2"/>
      </w:pPr>
      <w:r>
        <w:rPr>
          <w:color w:val="1A56DB"/>
        </w:rPr>
        <w:t>2.1 Federated Learning</w:t>
      </w:r>
    </w:p>
    <w:p>
      <w:r>
        <w:rPr>
          <w:b w:val="0"/>
          <w:sz w:val="22"/>
        </w:rPr>
        <w:t>FedAvg (McMahan et al., 2017) is the canonical FL algorithm. In each round, the server samples a fraction of clients, distributes the global model, clients train locally for E epochs, and the server aggregates updates via weighted averaging. Non-IID data causes client drift — local models diverge from the global optimum — modeled here using Dirichlet partitioning with concentration parameter α.</w:t>
      </w:r>
    </w:p>
    <w:p>
      <w:pPr>
        <w:pStyle w:val="Heading2"/>
      </w:pPr>
      <w:r>
        <w:rPr>
          <w:color w:val="1A56DB"/>
        </w:rPr>
        <w:t>2.2 Differential Privacy</w:t>
      </w:r>
    </w:p>
    <w:p>
      <w:r>
        <w:rPr>
          <w:b w:val="0"/>
          <w:sz w:val="22"/>
        </w:rPr>
        <w:t>A randomized mechanism M satisfies (ε, δ)-DP if for all adjacent datasets D, D' and output sets S: Pr[M(D)∈S] ≤ e^ε · Pr[M(D')∈S] + δ. We use Rényi DP (RDP) accounting for tighter composition. The Gaussian mechanism adds noise N(0, σ²C²I) where C is the gradient clipping threshold and σ is calibrated to achieve target ε.</w:t>
      </w:r>
    </w:p>
    <w:p>
      <w:pPr>
        <w:pStyle w:val="Heading2"/>
      </w:pPr>
      <w:r>
        <w:rPr>
          <w:color w:val="1A56DB"/>
        </w:rPr>
        <w:t>2.3 DP-SCAFFOLD (Noble et al., AISTATS 2022)</w:t>
      </w:r>
    </w:p>
    <w:p>
      <w:r>
        <w:rPr>
          <w:b w:val="0"/>
          <w:sz w:val="22"/>
        </w:rPr>
        <w:t>SCAFFOLD introduces control variates cᵢ (client) and c (server) to correct client drift. DP-SCAFFOLD clips per-sample gradients at threshold C, adds Gaussian noise with scale σ, and updates control variates under privacy constraints. The key contribution is proving that drift correction and DP can be combined without sacrificing the convergence rate O(1/√T).</w:t>
      </w:r>
    </w:p>
    <w:p>
      <w:pPr>
        <w:pStyle w:val="Heading2"/>
      </w:pPr>
      <w:r>
        <w:rPr>
          <w:color w:val="1A56DB"/>
        </w:rPr>
        <w:t>2.4 ULDP-FL (Kato et al., VLDB 2024)</w:t>
      </w:r>
    </w:p>
    <w:p>
      <w:r>
        <w:rPr>
          <w:b w:val="0"/>
          <w:sz w:val="22"/>
        </w:rPr>
        <w:t>ULDP-FL addresses user-level privacy in cross-silo FL where each silo holds data from multiple users. It applies per-user weighted clipping (clip threshold proportional to user data size) and adaptive clipping to reduce bias. ULDP-AVG with adaptive clipping outperforms Group-DP baselines by better estimating user sensitivity.</w:t>
      </w:r>
    </w:p>
    <w:p>
      <w:pPr>
        <w:pStyle w:val="Heading1"/>
      </w:pPr>
      <w:r>
        <w:rPr>
          <w:color w:val="1A56DB"/>
        </w:rPr>
        <w:t>3. Experimental Setup</w:t>
      </w:r>
    </w:p>
    <w:tbl>
      <w:tblPr>
        <w:tblStyle w:val="LightShading-Accent1"/>
        <w:tblW w:type="auto" w:w="0"/>
        <w:tblLook w:firstColumn="1" w:firstRow="1" w:lastColumn="0" w:lastRow="0" w:noHBand="0" w:noVBand="1" w:val="04A0"/>
      </w:tblPr>
      <w:tblGrid>
        <w:gridCol w:w="4392"/>
        <w:gridCol w:w="4392"/>
      </w:tblGrid>
      <w:tr>
        <w:tc>
          <w:tcPr>
            <w:tcW w:type="dxa" w:w="4392"/>
          </w:tcPr>
          <w:p>
            <w:r>
              <w:t>Framework</w:t>
            </w:r>
          </w:p>
        </w:tc>
        <w:tc>
          <w:tcPr>
            <w:tcW w:type="dxa" w:w="4392"/>
          </w:tcPr>
          <w:p>
            <w:r>
              <w:t>Flower 1.29 (flwr[simulation]) + Ray</w:t>
            </w:r>
          </w:p>
        </w:tc>
      </w:tr>
      <w:tr>
        <w:tc>
          <w:tcPr>
            <w:tcW w:type="dxa" w:w="4392"/>
          </w:tcPr>
          <w:p>
            <w:r>
              <w:t>Datasets</w:t>
            </w:r>
          </w:p>
        </w:tc>
        <w:tc>
          <w:tcPr>
            <w:tcW w:type="dxa" w:w="4392"/>
          </w:tcPr>
          <w:p>
            <w:r>
              <w:t>MNIST, FashionMNIST (60K train / 10K test)</w:t>
            </w:r>
          </w:p>
        </w:tc>
      </w:tr>
      <w:tr>
        <w:tc>
          <w:tcPr>
            <w:tcW w:type="dxa" w:w="4392"/>
          </w:tcPr>
          <w:p>
            <w:r>
              <w:t>Model</w:t>
            </w:r>
          </w:p>
        </w:tc>
        <w:tc>
          <w:tcPr>
            <w:tcW w:type="dxa" w:w="4392"/>
          </w:tcPr>
          <w:p>
            <w:r>
              <w:t>2-layer MLP (784→256→128→10)</w:t>
            </w:r>
          </w:p>
        </w:tc>
      </w:tr>
      <w:tr>
        <w:tc>
          <w:tcPr>
            <w:tcW w:type="dxa" w:w="4392"/>
          </w:tcPr>
          <w:p>
            <w:r>
              <w:t>Client counts</w:t>
            </w:r>
          </w:p>
        </w:tc>
        <w:tc>
          <w:tcPr>
            <w:tcW w:type="dxa" w:w="4392"/>
          </w:tcPr>
          <w:p>
            <w:r>
              <w:t>C = 10, 50, 100</w:t>
            </w:r>
          </w:p>
        </w:tc>
      </w:tr>
      <w:tr>
        <w:tc>
          <w:tcPr>
            <w:tcW w:type="dxa" w:w="4392"/>
          </w:tcPr>
          <w:p>
            <w:r>
              <w:t>Data partition</w:t>
            </w:r>
          </w:p>
        </w:tc>
        <w:tc>
          <w:tcPr>
            <w:tcW w:type="dxa" w:w="4392"/>
          </w:tcPr>
          <w:p>
            <w:r>
              <w:t>Dirichlet(α): α ∈ {IID, 1.0, 0.5, 0.1, 0.01}</w:t>
            </w:r>
          </w:p>
        </w:tc>
      </w:tr>
      <w:tr>
        <w:tc>
          <w:tcPr>
            <w:tcW w:type="dxa" w:w="4392"/>
          </w:tcPr>
          <w:p>
            <w:r>
              <w:t>Communication rounds</w:t>
            </w:r>
          </w:p>
        </w:tc>
        <w:tc>
          <w:tcPr>
            <w:tcW w:type="dxa" w:w="4392"/>
          </w:tcPr>
          <w:p>
            <w:r>
              <w:t>100 per experiment</w:t>
            </w:r>
          </w:p>
        </w:tc>
      </w:tr>
      <w:tr>
        <w:tc>
          <w:tcPr>
            <w:tcW w:type="dxa" w:w="4392"/>
          </w:tcPr>
          <w:p>
            <w:r>
              <w:t>Local epochs</w:t>
            </w:r>
          </w:p>
        </w:tc>
        <w:tc>
          <w:tcPr>
            <w:tcW w:type="dxa" w:w="4392"/>
          </w:tcPr>
          <w:p>
            <w:r>
              <w:t>E = 5 (DP-SCAFFOLD: E=5, ULDP: E=3)</w:t>
            </w:r>
          </w:p>
        </w:tc>
      </w:tr>
      <w:tr>
        <w:tc>
          <w:tcPr>
            <w:tcW w:type="dxa" w:w="4392"/>
          </w:tcPr>
          <w:p>
            <w:r>
              <w:t>Privacy budgets</w:t>
            </w:r>
          </w:p>
        </w:tc>
        <w:tc>
          <w:tcPr>
            <w:tcW w:type="dxa" w:w="4392"/>
          </w:tcPr>
          <w:p>
            <w:r>
              <w:t>ε ∈ {5.0, 13.0}, δ = 10⁻⁵</w:t>
            </w:r>
          </w:p>
        </w:tc>
      </w:tr>
      <w:tr>
        <w:tc>
          <w:tcPr>
            <w:tcW w:type="dxa" w:w="4392"/>
          </w:tcPr>
          <w:p>
            <w:r>
              <w:t>Clip threshold</w:t>
            </w:r>
          </w:p>
        </w:tc>
        <w:tc>
          <w:tcPr>
            <w:tcW w:type="dxa" w:w="4392"/>
          </w:tcPr>
          <w:p>
            <w:r>
              <w:t>C = 1.0 (all DP methods)</w:t>
            </w:r>
          </w:p>
        </w:tc>
      </w:tr>
      <w:tr>
        <w:tc>
          <w:tcPr>
            <w:tcW w:type="dxa" w:w="4392"/>
          </w:tcPr>
          <w:p>
            <w:r>
              <w:t>Seed</w:t>
            </w:r>
          </w:p>
        </w:tc>
        <w:tc>
          <w:tcPr>
            <w:tcW w:type="dxa" w:w="4392"/>
          </w:tcPr>
          <w:p>
            <w:r>
              <w:t>42 (all experiments)</w:t>
            </w:r>
          </w:p>
        </w:tc>
      </w:tr>
    </w:tbl>
    <w:p>
      <w:pPr>
        <w:pStyle w:val="Heading1"/>
      </w:pPr>
      <w:r>
        <w:rPr>
          <w:color w:val="1A56DB"/>
        </w:rPr>
        <w:t>4. Results and Analysis</w:t>
      </w:r>
    </w:p>
    <w:p>
      <w:pPr>
        <w:pStyle w:val="Heading2"/>
      </w:pPr>
      <w:r>
        <w:rPr>
          <w:color w:val="1A56DB"/>
        </w:rPr>
        <w:t>4.1 FedAvg Baseline</w:t>
      </w:r>
    </w:p>
    <w:p>
      <w:r>
        <w:rPr>
          <w:b w:val="0"/>
          <w:sz w:val="22"/>
        </w:rPr>
        <w:t>Table 1 reports final test accuracy after 100 rounds across all configurations. FedAvg achieves peak accuracy of 98.13% on MNIST (IID, C=10) and 88.66% on FashionMNIST (IID, C=10). Key observations:</w:t>
      </w:r>
    </w:p>
    <w:p>
      <w:pPr>
        <w:pStyle w:val="ListBullet"/>
      </w:pPr>
      <w:r>
        <w:t>• IID consistently outperforms non-IID across all client counts</w:t>
      </w:r>
    </w:p>
    <w:p>
      <w:pPr>
        <w:pStyle w:val="ListBullet"/>
      </w:pPr>
      <w:r>
        <w:t>• α=0.01 severely hurts convergence (MNIST C=10: 23.07% vs 98.13% IID)</w:t>
      </w:r>
    </w:p>
    <w:p>
      <w:pPr>
        <w:pStyle w:val="ListBullet"/>
      </w:pPr>
      <w:r>
        <w:t>• More clients (C=100) with moderate non-IID (α=0.5) achieves near-IID accuracy</w:t>
      </w:r>
    </w:p>
    <w:p>
      <w:pPr>
        <w:pStyle w:val="ListBullet"/>
      </w:pPr>
      <w:r>
        <w:t>• FashionMNIST shows larger accuracy gaps between IID and non-IID than MNIST</w:t>
      </w:r>
    </w:p>
    <w:p>
      <w:r>
        <w:rPr>
          <w:b/>
          <w:sz w:val="22"/>
        </w:rPr>
        <w:br/>
        <w:t>Table 1: FedAvg Final Test Accuracy (Round 100)</w:t>
      </w:r>
    </w:p>
    <w:tbl>
      <w:tblPr>
        <w:tblStyle w:val="LightGrid-Accent1"/>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Dataset</w:t>
            </w:r>
          </w:p>
        </w:tc>
        <w:tc>
          <w:tcPr>
            <w:tcW w:type="dxa" w:w="1464"/>
          </w:tcPr>
          <w:p>
            <w:r>
              <w:rPr>
                <w:b/>
              </w:rPr>
              <w:t>Clients</w:t>
            </w:r>
          </w:p>
        </w:tc>
        <w:tc>
          <w:tcPr>
            <w:tcW w:type="dxa" w:w="1464"/>
          </w:tcPr>
          <w:p>
            <w:r>
              <w:rPr>
                <w:b/>
              </w:rPr>
              <w:t>Alpha</w:t>
            </w:r>
          </w:p>
        </w:tc>
        <w:tc>
          <w:tcPr>
            <w:tcW w:type="dxa" w:w="1464"/>
          </w:tcPr>
          <w:p>
            <w:r>
              <w:rPr>
                <w:b/>
              </w:rPr>
              <w:t>Final Acc.</w:t>
            </w:r>
          </w:p>
        </w:tc>
        <w:tc>
          <w:tcPr>
            <w:tcW w:type="dxa" w:w="1464"/>
          </w:tcPr>
          <w:p>
            <w:r>
              <w:rPr>
                <w:b/>
              </w:rPr>
              <w:t>Final Loss</w:t>
            </w:r>
          </w:p>
        </w:tc>
        <w:tc>
          <w:tcPr>
            <w:tcW w:type="dxa" w:w="1464"/>
          </w:tcPr>
          <w:p>
            <w:r>
              <w:rPr>
                <w:b/>
              </w:rPr>
              <w:t>Conv. Round</w:t>
            </w:r>
          </w:p>
        </w:tc>
      </w:tr>
      <w:tr>
        <w:tc>
          <w:tcPr>
            <w:tcW w:type="dxa" w:w="1464"/>
          </w:tcPr>
          <w:p>
            <w:r>
              <w:t>FMNIST</w:t>
            </w:r>
          </w:p>
        </w:tc>
        <w:tc>
          <w:tcPr>
            <w:tcW w:type="dxa" w:w="1464"/>
          </w:tcPr>
          <w:p>
            <w:r>
              <w:t>C100</w:t>
            </w:r>
          </w:p>
        </w:tc>
        <w:tc>
          <w:tcPr>
            <w:tcW w:type="dxa" w:w="1464"/>
          </w:tcPr>
          <w:p>
            <w:r>
              <w:t>0.01</w:t>
            </w:r>
          </w:p>
        </w:tc>
        <w:tc>
          <w:tcPr>
            <w:tcW w:type="dxa" w:w="1464"/>
          </w:tcPr>
          <w:p>
            <w:r>
              <w:t>38.4%</w:t>
            </w:r>
          </w:p>
        </w:tc>
        <w:tc>
          <w:tcPr>
            <w:tcW w:type="dxa" w:w="1464"/>
          </w:tcPr>
          <w:p>
            <w:r>
              <w:t>5.0149</w:t>
            </w:r>
          </w:p>
        </w:tc>
        <w:tc>
          <w:tcPr>
            <w:tcW w:type="dxa" w:w="1464"/>
          </w:tcPr>
          <w:p>
            <w:r>
              <w:t>N/A</w:t>
            </w:r>
          </w:p>
        </w:tc>
      </w:tr>
      <w:tr>
        <w:tc>
          <w:tcPr>
            <w:tcW w:type="dxa" w:w="1464"/>
          </w:tcPr>
          <w:p>
            <w:r>
              <w:t>FMNIST</w:t>
            </w:r>
          </w:p>
        </w:tc>
        <w:tc>
          <w:tcPr>
            <w:tcW w:type="dxa" w:w="1464"/>
          </w:tcPr>
          <w:p>
            <w:r>
              <w:t>C100</w:t>
            </w:r>
          </w:p>
        </w:tc>
        <w:tc>
          <w:tcPr>
            <w:tcW w:type="dxa" w:w="1464"/>
          </w:tcPr>
          <w:p>
            <w:r>
              <w:t>0.1</w:t>
            </w:r>
          </w:p>
        </w:tc>
        <w:tc>
          <w:tcPr>
            <w:tcW w:type="dxa" w:w="1464"/>
          </w:tcPr>
          <w:p>
            <w:r>
              <w:t>74.04%</w:t>
            </w:r>
          </w:p>
        </w:tc>
        <w:tc>
          <w:tcPr>
            <w:tcW w:type="dxa" w:w="1464"/>
          </w:tcPr>
          <w:p>
            <w:r>
              <w:t>0.7341</w:t>
            </w:r>
          </w:p>
        </w:tc>
        <w:tc>
          <w:tcPr>
            <w:tcW w:type="dxa" w:w="1464"/>
          </w:tcPr>
          <w:p>
            <w:r>
              <w:t>14</w:t>
            </w:r>
          </w:p>
        </w:tc>
      </w:tr>
      <w:tr>
        <w:tc>
          <w:tcPr>
            <w:tcW w:type="dxa" w:w="1464"/>
          </w:tcPr>
          <w:p>
            <w:r>
              <w:t>FMNIST</w:t>
            </w:r>
          </w:p>
        </w:tc>
        <w:tc>
          <w:tcPr>
            <w:tcW w:type="dxa" w:w="1464"/>
          </w:tcPr>
          <w:p>
            <w:r>
              <w:t>C100</w:t>
            </w:r>
          </w:p>
        </w:tc>
        <w:tc>
          <w:tcPr>
            <w:tcW w:type="dxa" w:w="1464"/>
          </w:tcPr>
          <w:p>
            <w:r>
              <w:t>0.5</w:t>
            </w:r>
          </w:p>
        </w:tc>
        <w:tc>
          <w:tcPr>
            <w:tcW w:type="dxa" w:w="1464"/>
          </w:tcPr>
          <w:p>
            <w:r>
              <w:t>85.62%</w:t>
            </w:r>
          </w:p>
        </w:tc>
        <w:tc>
          <w:tcPr>
            <w:tcW w:type="dxa" w:w="1464"/>
          </w:tcPr>
          <w:p>
            <w:r>
              <w:t>0.4109</w:t>
            </w:r>
          </w:p>
        </w:tc>
        <w:tc>
          <w:tcPr>
            <w:tcW w:type="dxa" w:w="1464"/>
          </w:tcPr>
          <w:p>
            <w:r>
              <w:t>4</w:t>
            </w:r>
          </w:p>
        </w:tc>
      </w:tr>
      <w:tr>
        <w:tc>
          <w:tcPr>
            <w:tcW w:type="dxa" w:w="1464"/>
          </w:tcPr>
          <w:p>
            <w:r>
              <w:t>FMNIST</w:t>
            </w:r>
          </w:p>
        </w:tc>
        <w:tc>
          <w:tcPr>
            <w:tcW w:type="dxa" w:w="1464"/>
          </w:tcPr>
          <w:p>
            <w:r>
              <w:t>C100</w:t>
            </w:r>
          </w:p>
        </w:tc>
        <w:tc>
          <w:tcPr>
            <w:tcW w:type="dxa" w:w="1464"/>
          </w:tcPr>
          <w:p>
            <w:r>
              <w:t>1.0</w:t>
            </w:r>
          </w:p>
        </w:tc>
        <w:tc>
          <w:tcPr>
            <w:tcW w:type="dxa" w:w="1464"/>
          </w:tcPr>
          <w:p>
            <w:r>
              <w:t>85.54%</w:t>
            </w:r>
          </w:p>
        </w:tc>
        <w:tc>
          <w:tcPr>
            <w:tcW w:type="dxa" w:w="1464"/>
          </w:tcPr>
          <w:p>
            <w:r>
              <w:t>0.4306</w:t>
            </w:r>
          </w:p>
        </w:tc>
        <w:tc>
          <w:tcPr>
            <w:tcW w:type="dxa" w:w="1464"/>
          </w:tcPr>
          <w:p>
            <w:r>
              <w:t>3</w:t>
            </w:r>
          </w:p>
        </w:tc>
      </w:tr>
      <w:tr>
        <w:tc>
          <w:tcPr>
            <w:tcW w:type="dxa" w:w="1464"/>
          </w:tcPr>
          <w:p>
            <w:r>
              <w:t>FMNIST</w:t>
            </w:r>
          </w:p>
        </w:tc>
        <w:tc>
          <w:tcPr>
            <w:tcW w:type="dxa" w:w="1464"/>
          </w:tcPr>
          <w:p>
            <w:r>
              <w:t>C100</w:t>
            </w:r>
          </w:p>
        </w:tc>
        <w:tc>
          <w:tcPr>
            <w:tcW w:type="dxa" w:w="1464"/>
          </w:tcPr>
          <w:p>
            <w:r>
              <w:t>iid</w:t>
            </w:r>
          </w:p>
        </w:tc>
        <w:tc>
          <w:tcPr>
            <w:tcW w:type="dxa" w:w="1464"/>
          </w:tcPr>
          <w:p>
            <w:r>
              <w:t>86.5%</w:t>
            </w:r>
          </w:p>
        </w:tc>
        <w:tc>
          <w:tcPr>
            <w:tcW w:type="dxa" w:w="1464"/>
          </w:tcPr>
          <w:p>
            <w:r>
              <w:t>0.3964</w:t>
            </w:r>
          </w:p>
        </w:tc>
        <w:tc>
          <w:tcPr>
            <w:tcW w:type="dxa" w:w="1464"/>
          </w:tcPr>
          <w:p>
            <w:r>
              <w:t>2</w:t>
            </w:r>
          </w:p>
        </w:tc>
      </w:tr>
      <w:tr>
        <w:tc>
          <w:tcPr>
            <w:tcW w:type="dxa" w:w="1464"/>
          </w:tcPr>
          <w:p>
            <w:r>
              <w:t>FMNIST</w:t>
            </w:r>
          </w:p>
        </w:tc>
        <w:tc>
          <w:tcPr>
            <w:tcW w:type="dxa" w:w="1464"/>
          </w:tcPr>
          <w:p>
            <w:r>
              <w:t>C10</w:t>
            </w:r>
          </w:p>
        </w:tc>
        <w:tc>
          <w:tcPr>
            <w:tcW w:type="dxa" w:w="1464"/>
          </w:tcPr>
          <w:p>
            <w:r>
              <w:t>0.01</w:t>
            </w:r>
          </w:p>
        </w:tc>
        <w:tc>
          <w:tcPr>
            <w:tcW w:type="dxa" w:w="1464"/>
          </w:tcPr>
          <w:p>
            <w:r>
              <w:t>16.46%</w:t>
            </w:r>
          </w:p>
        </w:tc>
        <w:tc>
          <w:tcPr>
            <w:tcW w:type="dxa" w:w="1464"/>
          </w:tcPr>
          <w:p>
            <w:r>
              <w:t>12.3844</w:t>
            </w:r>
          </w:p>
        </w:tc>
        <w:tc>
          <w:tcPr>
            <w:tcW w:type="dxa" w:w="1464"/>
          </w:tcPr>
          <w:p>
            <w:r>
              <w:t>N/A</w:t>
            </w:r>
          </w:p>
        </w:tc>
      </w:tr>
      <w:tr>
        <w:tc>
          <w:tcPr>
            <w:tcW w:type="dxa" w:w="1464"/>
          </w:tcPr>
          <w:p>
            <w:r>
              <w:t>FMNIST</w:t>
            </w:r>
          </w:p>
        </w:tc>
        <w:tc>
          <w:tcPr>
            <w:tcW w:type="dxa" w:w="1464"/>
          </w:tcPr>
          <w:p>
            <w:r>
              <w:t>C10</w:t>
            </w:r>
          </w:p>
        </w:tc>
        <w:tc>
          <w:tcPr>
            <w:tcW w:type="dxa" w:w="1464"/>
          </w:tcPr>
          <w:p>
            <w:r>
              <w:t>0.1</w:t>
            </w:r>
          </w:p>
        </w:tc>
        <w:tc>
          <w:tcPr>
            <w:tcW w:type="dxa" w:w="1464"/>
          </w:tcPr>
          <w:p>
            <w:r>
              <w:t>67.12%</w:t>
            </w:r>
          </w:p>
        </w:tc>
        <w:tc>
          <w:tcPr>
            <w:tcW w:type="dxa" w:w="1464"/>
          </w:tcPr>
          <w:p>
            <w:r>
              <w:t>1.2206</w:t>
            </w:r>
          </w:p>
        </w:tc>
        <w:tc>
          <w:tcPr>
            <w:tcW w:type="dxa" w:w="1464"/>
          </w:tcPr>
          <w:p>
            <w:r>
              <w:t>N/A</w:t>
            </w:r>
          </w:p>
        </w:tc>
      </w:tr>
      <w:tr>
        <w:tc>
          <w:tcPr>
            <w:tcW w:type="dxa" w:w="1464"/>
          </w:tcPr>
          <w:p>
            <w:r>
              <w:t>FMNIST</w:t>
            </w:r>
          </w:p>
        </w:tc>
        <w:tc>
          <w:tcPr>
            <w:tcW w:type="dxa" w:w="1464"/>
          </w:tcPr>
          <w:p>
            <w:r>
              <w:t>C10</w:t>
            </w:r>
          </w:p>
        </w:tc>
        <w:tc>
          <w:tcPr>
            <w:tcW w:type="dxa" w:w="1464"/>
          </w:tcPr>
          <w:p>
            <w:r>
              <w:t>0.5</w:t>
            </w:r>
          </w:p>
        </w:tc>
        <w:tc>
          <w:tcPr>
            <w:tcW w:type="dxa" w:w="1464"/>
          </w:tcPr>
          <w:p>
            <w:r>
              <w:t>83.72%</w:t>
            </w:r>
          </w:p>
        </w:tc>
        <w:tc>
          <w:tcPr>
            <w:tcW w:type="dxa" w:w="1464"/>
          </w:tcPr>
          <w:p>
            <w:r>
              <w:t>0.5668</w:t>
            </w:r>
          </w:p>
        </w:tc>
        <w:tc>
          <w:tcPr>
            <w:tcW w:type="dxa" w:w="1464"/>
          </w:tcPr>
          <w:p>
            <w:r>
              <w:t>6</w:t>
            </w:r>
          </w:p>
        </w:tc>
      </w:tr>
      <w:tr>
        <w:tc>
          <w:tcPr>
            <w:tcW w:type="dxa" w:w="1464"/>
          </w:tcPr>
          <w:p>
            <w:r>
              <w:t>FMNIST</w:t>
            </w:r>
          </w:p>
        </w:tc>
        <w:tc>
          <w:tcPr>
            <w:tcW w:type="dxa" w:w="1464"/>
          </w:tcPr>
          <w:p>
            <w:r>
              <w:t>C10</w:t>
            </w:r>
          </w:p>
        </w:tc>
        <w:tc>
          <w:tcPr>
            <w:tcW w:type="dxa" w:w="1464"/>
          </w:tcPr>
          <w:p>
            <w:r>
              <w:t>1.0</w:t>
            </w:r>
          </w:p>
        </w:tc>
        <w:tc>
          <w:tcPr>
            <w:tcW w:type="dxa" w:w="1464"/>
          </w:tcPr>
          <w:p>
            <w:r>
              <w:t>85.85%</w:t>
            </w:r>
          </w:p>
        </w:tc>
        <w:tc>
          <w:tcPr>
            <w:tcW w:type="dxa" w:w="1464"/>
          </w:tcPr>
          <w:p>
            <w:r>
              <w:t>0.4847</w:t>
            </w:r>
          </w:p>
        </w:tc>
        <w:tc>
          <w:tcPr>
            <w:tcW w:type="dxa" w:w="1464"/>
          </w:tcPr>
          <w:p>
            <w:r>
              <w:t>2</w:t>
            </w:r>
          </w:p>
        </w:tc>
      </w:tr>
      <w:tr>
        <w:tc>
          <w:tcPr>
            <w:tcW w:type="dxa" w:w="1464"/>
          </w:tcPr>
          <w:p>
            <w:r>
              <w:t>FMNIST</w:t>
            </w:r>
          </w:p>
        </w:tc>
        <w:tc>
          <w:tcPr>
            <w:tcW w:type="dxa" w:w="1464"/>
          </w:tcPr>
          <w:p>
            <w:r>
              <w:t>C10</w:t>
            </w:r>
          </w:p>
        </w:tc>
        <w:tc>
          <w:tcPr>
            <w:tcW w:type="dxa" w:w="1464"/>
          </w:tcPr>
          <w:p>
            <w:r>
              <w:t>iid</w:t>
            </w:r>
          </w:p>
        </w:tc>
        <w:tc>
          <w:tcPr>
            <w:tcW w:type="dxa" w:w="1464"/>
          </w:tcPr>
          <w:p>
            <w:r>
              <w:t>88.66%</w:t>
            </w:r>
          </w:p>
        </w:tc>
        <w:tc>
          <w:tcPr>
            <w:tcW w:type="dxa" w:w="1464"/>
          </w:tcPr>
          <w:p>
            <w:r>
              <w:t>0.3924</w:t>
            </w:r>
          </w:p>
        </w:tc>
        <w:tc>
          <w:tcPr>
            <w:tcW w:type="dxa" w:w="1464"/>
          </w:tcPr>
          <w:p>
            <w:r>
              <w:t>1</w:t>
            </w:r>
          </w:p>
        </w:tc>
      </w:tr>
      <w:tr>
        <w:tc>
          <w:tcPr>
            <w:tcW w:type="dxa" w:w="1464"/>
          </w:tcPr>
          <w:p>
            <w:r>
              <w:t>FMNIST</w:t>
            </w:r>
          </w:p>
        </w:tc>
        <w:tc>
          <w:tcPr>
            <w:tcW w:type="dxa" w:w="1464"/>
          </w:tcPr>
          <w:p>
            <w:r>
              <w:t>C50</w:t>
            </w:r>
          </w:p>
        </w:tc>
        <w:tc>
          <w:tcPr>
            <w:tcW w:type="dxa" w:w="1464"/>
          </w:tcPr>
          <w:p>
            <w:r>
              <w:t>0.01</w:t>
            </w:r>
          </w:p>
        </w:tc>
        <w:tc>
          <w:tcPr>
            <w:tcW w:type="dxa" w:w="1464"/>
          </w:tcPr>
          <w:p>
            <w:r>
              <w:t>10.09%</w:t>
            </w:r>
          </w:p>
        </w:tc>
        <w:tc>
          <w:tcPr>
            <w:tcW w:type="dxa" w:w="1464"/>
          </w:tcPr>
          <w:p>
            <w:r>
              <w:t>15.7379</w:t>
            </w:r>
          </w:p>
        </w:tc>
        <w:tc>
          <w:tcPr>
            <w:tcW w:type="dxa" w:w="1464"/>
          </w:tcPr>
          <w:p>
            <w:r>
              <w:t>N/A</w:t>
            </w:r>
          </w:p>
        </w:tc>
      </w:tr>
      <w:tr>
        <w:tc>
          <w:tcPr>
            <w:tcW w:type="dxa" w:w="1464"/>
          </w:tcPr>
          <w:p>
            <w:r>
              <w:t>FMNIST</w:t>
            </w:r>
          </w:p>
        </w:tc>
        <w:tc>
          <w:tcPr>
            <w:tcW w:type="dxa" w:w="1464"/>
          </w:tcPr>
          <w:p>
            <w:r>
              <w:t>C50</w:t>
            </w:r>
          </w:p>
        </w:tc>
        <w:tc>
          <w:tcPr>
            <w:tcW w:type="dxa" w:w="1464"/>
          </w:tcPr>
          <w:p>
            <w:r>
              <w:t>0.1</w:t>
            </w:r>
          </w:p>
        </w:tc>
        <w:tc>
          <w:tcPr>
            <w:tcW w:type="dxa" w:w="1464"/>
          </w:tcPr>
          <w:p>
            <w:r>
              <w:t>74.68%</w:t>
            </w:r>
          </w:p>
        </w:tc>
        <w:tc>
          <w:tcPr>
            <w:tcW w:type="dxa" w:w="1464"/>
          </w:tcPr>
          <w:p>
            <w:r>
              <w:t>0.7383</w:t>
            </w:r>
          </w:p>
        </w:tc>
        <w:tc>
          <w:tcPr>
            <w:tcW w:type="dxa" w:w="1464"/>
          </w:tcPr>
          <w:p>
            <w:r>
              <w:t>N/A</w:t>
            </w:r>
          </w:p>
        </w:tc>
      </w:tr>
      <w:tr>
        <w:tc>
          <w:tcPr>
            <w:tcW w:type="dxa" w:w="1464"/>
          </w:tcPr>
          <w:p>
            <w:r>
              <w:t>FMNIST</w:t>
            </w:r>
          </w:p>
        </w:tc>
        <w:tc>
          <w:tcPr>
            <w:tcW w:type="dxa" w:w="1464"/>
          </w:tcPr>
          <w:p>
            <w:r>
              <w:t>C50</w:t>
            </w:r>
          </w:p>
        </w:tc>
        <w:tc>
          <w:tcPr>
            <w:tcW w:type="dxa" w:w="1464"/>
          </w:tcPr>
          <w:p>
            <w:r>
              <w:t>0.5</w:t>
            </w:r>
          </w:p>
        </w:tc>
        <w:tc>
          <w:tcPr>
            <w:tcW w:type="dxa" w:w="1464"/>
          </w:tcPr>
          <w:p>
            <w:r>
              <w:t>83.89%</w:t>
            </w:r>
          </w:p>
        </w:tc>
        <w:tc>
          <w:tcPr>
            <w:tcW w:type="dxa" w:w="1464"/>
          </w:tcPr>
          <w:p>
            <w:r>
              <w:t>0.4677</w:t>
            </w:r>
          </w:p>
        </w:tc>
        <w:tc>
          <w:tcPr>
            <w:tcW w:type="dxa" w:w="1464"/>
          </w:tcPr>
          <w:p>
            <w:r>
              <w:t>4</w:t>
            </w:r>
          </w:p>
        </w:tc>
      </w:tr>
      <w:tr>
        <w:tc>
          <w:tcPr>
            <w:tcW w:type="dxa" w:w="1464"/>
          </w:tcPr>
          <w:p>
            <w:r>
              <w:t>FMNIST</w:t>
            </w:r>
          </w:p>
        </w:tc>
        <w:tc>
          <w:tcPr>
            <w:tcW w:type="dxa" w:w="1464"/>
          </w:tcPr>
          <w:p>
            <w:r>
              <w:t>C50</w:t>
            </w:r>
          </w:p>
        </w:tc>
        <w:tc>
          <w:tcPr>
            <w:tcW w:type="dxa" w:w="1464"/>
          </w:tcPr>
          <w:p>
            <w:r>
              <w:t>1.0</w:t>
            </w:r>
          </w:p>
        </w:tc>
        <w:tc>
          <w:tcPr>
            <w:tcW w:type="dxa" w:w="1464"/>
          </w:tcPr>
          <w:p>
            <w:r>
              <w:t>86.26%</w:t>
            </w:r>
          </w:p>
        </w:tc>
        <w:tc>
          <w:tcPr>
            <w:tcW w:type="dxa" w:w="1464"/>
          </w:tcPr>
          <w:p>
            <w:r>
              <w:t>0.4185</w:t>
            </w:r>
          </w:p>
        </w:tc>
        <w:tc>
          <w:tcPr>
            <w:tcW w:type="dxa" w:w="1464"/>
          </w:tcPr>
          <w:p>
            <w:r>
              <w:t>2</w:t>
            </w:r>
          </w:p>
        </w:tc>
      </w:tr>
      <w:tr>
        <w:tc>
          <w:tcPr>
            <w:tcW w:type="dxa" w:w="1464"/>
          </w:tcPr>
          <w:p>
            <w:r>
              <w:t>FMNIST</w:t>
            </w:r>
          </w:p>
        </w:tc>
        <w:tc>
          <w:tcPr>
            <w:tcW w:type="dxa" w:w="1464"/>
          </w:tcPr>
          <w:p>
            <w:r>
              <w:t>C50</w:t>
            </w:r>
          </w:p>
        </w:tc>
        <w:tc>
          <w:tcPr>
            <w:tcW w:type="dxa" w:w="1464"/>
          </w:tcPr>
          <w:p>
            <w:r>
              <w:t>iid</w:t>
            </w:r>
          </w:p>
        </w:tc>
        <w:tc>
          <w:tcPr>
            <w:tcW w:type="dxa" w:w="1464"/>
          </w:tcPr>
          <w:p>
            <w:r>
              <w:t>87.37%</w:t>
            </w:r>
          </w:p>
        </w:tc>
        <w:tc>
          <w:tcPr>
            <w:tcW w:type="dxa" w:w="1464"/>
          </w:tcPr>
          <w:p>
            <w:r>
              <w:t>0.3836</w:t>
            </w:r>
          </w:p>
        </w:tc>
        <w:tc>
          <w:tcPr>
            <w:tcW w:type="dxa" w:w="1464"/>
          </w:tcPr>
          <w:p>
            <w:r>
              <w:t>2</w:t>
            </w:r>
          </w:p>
        </w:tc>
      </w:tr>
      <w:tr>
        <w:tc>
          <w:tcPr>
            <w:tcW w:type="dxa" w:w="1464"/>
          </w:tcPr>
          <w:p>
            <w:r>
              <w:t>MNIST</w:t>
            </w:r>
          </w:p>
        </w:tc>
        <w:tc>
          <w:tcPr>
            <w:tcW w:type="dxa" w:w="1464"/>
          </w:tcPr>
          <w:p>
            <w:r>
              <w:t>C100</w:t>
            </w:r>
          </w:p>
        </w:tc>
        <w:tc>
          <w:tcPr>
            <w:tcW w:type="dxa" w:w="1464"/>
          </w:tcPr>
          <w:p>
            <w:r>
              <w:t>0.01</w:t>
            </w:r>
          </w:p>
        </w:tc>
        <w:tc>
          <w:tcPr>
            <w:tcW w:type="dxa" w:w="1464"/>
          </w:tcPr>
          <w:p>
            <w:r>
              <w:t>39.58%</w:t>
            </w:r>
          </w:p>
        </w:tc>
        <w:tc>
          <w:tcPr>
            <w:tcW w:type="dxa" w:w="1464"/>
          </w:tcPr>
          <w:p>
            <w:r>
              <w:t>2.077</w:t>
            </w:r>
          </w:p>
        </w:tc>
        <w:tc>
          <w:tcPr>
            <w:tcW w:type="dxa" w:w="1464"/>
          </w:tcPr>
          <w:p>
            <w:r>
              <w:t>N/A</w:t>
            </w:r>
          </w:p>
        </w:tc>
      </w:tr>
      <w:tr>
        <w:tc>
          <w:tcPr>
            <w:tcW w:type="dxa" w:w="1464"/>
          </w:tcPr>
          <w:p>
            <w:r>
              <w:t>MNIST</w:t>
            </w:r>
          </w:p>
        </w:tc>
        <w:tc>
          <w:tcPr>
            <w:tcW w:type="dxa" w:w="1464"/>
          </w:tcPr>
          <w:p>
            <w:r>
              <w:t>C100</w:t>
            </w:r>
          </w:p>
        </w:tc>
        <w:tc>
          <w:tcPr>
            <w:tcW w:type="dxa" w:w="1464"/>
          </w:tcPr>
          <w:p>
            <w:r>
              <w:t>0.1</w:t>
            </w:r>
          </w:p>
        </w:tc>
        <w:tc>
          <w:tcPr>
            <w:tcW w:type="dxa" w:w="1464"/>
          </w:tcPr>
          <w:p>
            <w:r>
              <w:t>94.56%</w:t>
            </w:r>
          </w:p>
        </w:tc>
        <w:tc>
          <w:tcPr>
            <w:tcW w:type="dxa" w:w="1464"/>
          </w:tcPr>
          <w:p>
            <w:r>
              <w:t>0.1806</w:t>
            </w:r>
          </w:p>
        </w:tc>
        <w:tc>
          <w:tcPr>
            <w:tcW w:type="dxa" w:w="1464"/>
          </w:tcPr>
          <w:p>
            <w:r>
              <w:t>6</w:t>
            </w:r>
          </w:p>
        </w:tc>
      </w:tr>
      <w:tr>
        <w:tc>
          <w:tcPr>
            <w:tcW w:type="dxa" w:w="1464"/>
          </w:tcPr>
          <w:p>
            <w:r>
              <w:t>MNIST</w:t>
            </w:r>
          </w:p>
        </w:tc>
        <w:tc>
          <w:tcPr>
            <w:tcW w:type="dxa" w:w="1464"/>
          </w:tcPr>
          <w:p>
            <w:r>
              <w:t>C100</w:t>
            </w:r>
          </w:p>
        </w:tc>
        <w:tc>
          <w:tcPr>
            <w:tcW w:type="dxa" w:w="1464"/>
          </w:tcPr>
          <w:p>
            <w:r>
              <w:t>0.5</w:t>
            </w:r>
          </w:p>
        </w:tc>
        <w:tc>
          <w:tcPr>
            <w:tcW w:type="dxa" w:w="1464"/>
          </w:tcPr>
          <w:p>
            <w:r>
              <w:t>95.64%</w:t>
            </w:r>
          </w:p>
        </w:tc>
        <w:tc>
          <w:tcPr>
            <w:tcW w:type="dxa" w:w="1464"/>
          </w:tcPr>
          <w:p>
            <w:r>
              <w:t>0.1447</w:t>
            </w:r>
          </w:p>
        </w:tc>
        <w:tc>
          <w:tcPr>
            <w:tcW w:type="dxa" w:w="1464"/>
          </w:tcPr>
          <w:p>
            <w:r>
              <w:t>1</w:t>
            </w:r>
          </w:p>
        </w:tc>
      </w:tr>
      <w:tr>
        <w:tc>
          <w:tcPr>
            <w:tcW w:type="dxa" w:w="1464"/>
          </w:tcPr>
          <w:p>
            <w:r>
              <w:t>MNIST</w:t>
            </w:r>
          </w:p>
        </w:tc>
        <w:tc>
          <w:tcPr>
            <w:tcW w:type="dxa" w:w="1464"/>
          </w:tcPr>
          <w:p>
            <w:r>
              <w:t>C100</w:t>
            </w:r>
          </w:p>
        </w:tc>
        <w:tc>
          <w:tcPr>
            <w:tcW w:type="dxa" w:w="1464"/>
          </w:tcPr>
          <w:p>
            <w:r>
              <w:t>1.0</w:t>
            </w:r>
          </w:p>
        </w:tc>
        <w:tc>
          <w:tcPr>
            <w:tcW w:type="dxa" w:w="1464"/>
          </w:tcPr>
          <w:p>
            <w:r>
              <w:t>96.14%</w:t>
            </w:r>
          </w:p>
        </w:tc>
        <w:tc>
          <w:tcPr>
            <w:tcW w:type="dxa" w:w="1464"/>
          </w:tcPr>
          <w:p>
            <w:r>
              <w:t>0.1299</w:t>
            </w:r>
          </w:p>
        </w:tc>
        <w:tc>
          <w:tcPr>
            <w:tcW w:type="dxa" w:w="1464"/>
          </w:tcPr>
          <w:p>
            <w:r>
              <w:t>1</w:t>
            </w:r>
          </w:p>
        </w:tc>
      </w:tr>
      <w:tr>
        <w:tc>
          <w:tcPr>
            <w:tcW w:type="dxa" w:w="1464"/>
          </w:tcPr>
          <w:p>
            <w:r>
              <w:t>MNIST</w:t>
            </w:r>
          </w:p>
        </w:tc>
        <w:tc>
          <w:tcPr>
            <w:tcW w:type="dxa" w:w="1464"/>
          </w:tcPr>
          <w:p>
            <w:r>
              <w:t>C100</w:t>
            </w:r>
          </w:p>
        </w:tc>
        <w:tc>
          <w:tcPr>
            <w:tcW w:type="dxa" w:w="1464"/>
          </w:tcPr>
          <w:p>
            <w:r>
              <w:t>iid</w:t>
            </w:r>
          </w:p>
        </w:tc>
        <w:tc>
          <w:tcPr>
            <w:tcW w:type="dxa" w:w="1464"/>
          </w:tcPr>
          <w:p>
            <w:r>
              <w:t>96.27%</w:t>
            </w:r>
          </w:p>
        </w:tc>
        <w:tc>
          <w:tcPr>
            <w:tcW w:type="dxa" w:w="1464"/>
          </w:tcPr>
          <w:p>
            <w:r>
              <w:t>0.1273</w:t>
            </w:r>
          </w:p>
        </w:tc>
        <w:tc>
          <w:tcPr>
            <w:tcW w:type="dxa" w:w="1464"/>
          </w:tcPr>
          <w:p>
            <w:r>
              <w:t>1</w:t>
            </w:r>
          </w:p>
        </w:tc>
      </w:tr>
      <w:tr>
        <w:tc>
          <w:tcPr>
            <w:tcW w:type="dxa" w:w="1464"/>
          </w:tcPr>
          <w:p>
            <w:r>
              <w:t>MNIST</w:t>
            </w:r>
          </w:p>
        </w:tc>
        <w:tc>
          <w:tcPr>
            <w:tcW w:type="dxa" w:w="1464"/>
          </w:tcPr>
          <w:p>
            <w:r>
              <w:t>C10</w:t>
            </w:r>
          </w:p>
        </w:tc>
        <w:tc>
          <w:tcPr>
            <w:tcW w:type="dxa" w:w="1464"/>
          </w:tcPr>
          <w:p>
            <w:r>
              <w:t>0.01</w:t>
            </w:r>
          </w:p>
        </w:tc>
        <w:tc>
          <w:tcPr>
            <w:tcW w:type="dxa" w:w="1464"/>
          </w:tcPr>
          <w:p>
            <w:r>
              <w:t>23.07%</w:t>
            </w:r>
          </w:p>
        </w:tc>
        <w:tc>
          <w:tcPr>
            <w:tcW w:type="dxa" w:w="1464"/>
          </w:tcPr>
          <w:p>
            <w:r>
              <w:t>11.2153</w:t>
            </w:r>
          </w:p>
        </w:tc>
        <w:tc>
          <w:tcPr>
            <w:tcW w:type="dxa" w:w="1464"/>
          </w:tcPr>
          <w:p>
            <w:r>
              <w:t>N/A</w:t>
            </w:r>
          </w:p>
        </w:tc>
      </w:tr>
      <w:tr>
        <w:tc>
          <w:tcPr>
            <w:tcW w:type="dxa" w:w="1464"/>
          </w:tcPr>
          <w:p>
            <w:r>
              <w:t>MNIST</w:t>
            </w:r>
          </w:p>
        </w:tc>
        <w:tc>
          <w:tcPr>
            <w:tcW w:type="dxa" w:w="1464"/>
          </w:tcPr>
          <w:p>
            <w:r>
              <w:t>C10</w:t>
            </w:r>
          </w:p>
        </w:tc>
        <w:tc>
          <w:tcPr>
            <w:tcW w:type="dxa" w:w="1464"/>
          </w:tcPr>
          <w:p>
            <w:r>
              <w:t>0.1</w:t>
            </w:r>
          </w:p>
        </w:tc>
        <w:tc>
          <w:tcPr>
            <w:tcW w:type="dxa" w:w="1464"/>
          </w:tcPr>
          <w:p>
            <w:r>
              <w:t>75.05%</w:t>
            </w:r>
          </w:p>
        </w:tc>
        <w:tc>
          <w:tcPr>
            <w:tcW w:type="dxa" w:w="1464"/>
          </w:tcPr>
          <w:p>
            <w:r>
              <w:t>1.612</w:t>
            </w:r>
          </w:p>
        </w:tc>
        <w:tc>
          <w:tcPr>
            <w:tcW w:type="dxa" w:w="1464"/>
          </w:tcPr>
          <w:p>
            <w:r>
              <w:t>7</w:t>
            </w:r>
          </w:p>
        </w:tc>
      </w:tr>
      <w:tr>
        <w:tc>
          <w:tcPr>
            <w:tcW w:type="dxa" w:w="1464"/>
          </w:tcPr>
          <w:p>
            <w:r>
              <w:t>MNIST</w:t>
            </w:r>
          </w:p>
        </w:tc>
        <w:tc>
          <w:tcPr>
            <w:tcW w:type="dxa" w:w="1464"/>
          </w:tcPr>
          <w:p>
            <w:r>
              <w:t>C10</w:t>
            </w:r>
          </w:p>
        </w:tc>
        <w:tc>
          <w:tcPr>
            <w:tcW w:type="dxa" w:w="1464"/>
          </w:tcPr>
          <w:p>
            <w:r>
              <w:t>0.5</w:t>
            </w:r>
          </w:p>
        </w:tc>
        <w:tc>
          <w:tcPr>
            <w:tcW w:type="dxa" w:w="1464"/>
          </w:tcPr>
          <w:p>
            <w:r>
              <w:t>95.96%</w:t>
            </w:r>
          </w:p>
        </w:tc>
        <w:tc>
          <w:tcPr>
            <w:tcW w:type="dxa" w:w="1464"/>
          </w:tcPr>
          <w:p>
            <w:r>
              <w:t>0.1449</w:t>
            </w:r>
          </w:p>
        </w:tc>
        <w:tc>
          <w:tcPr>
            <w:tcW w:type="dxa" w:w="1464"/>
          </w:tcPr>
          <w:p>
            <w:r>
              <w:t>3</w:t>
            </w:r>
          </w:p>
        </w:tc>
      </w:tr>
      <w:tr>
        <w:tc>
          <w:tcPr>
            <w:tcW w:type="dxa" w:w="1464"/>
          </w:tcPr>
          <w:p>
            <w:r>
              <w:t>MNIST</w:t>
            </w:r>
          </w:p>
        </w:tc>
        <w:tc>
          <w:tcPr>
            <w:tcW w:type="dxa" w:w="1464"/>
          </w:tcPr>
          <w:p>
            <w:r>
              <w:t>C10</w:t>
            </w:r>
          </w:p>
        </w:tc>
        <w:tc>
          <w:tcPr>
            <w:tcW w:type="dxa" w:w="1464"/>
          </w:tcPr>
          <w:p>
            <w:r>
              <w:t>1.0</w:t>
            </w:r>
          </w:p>
        </w:tc>
        <w:tc>
          <w:tcPr>
            <w:tcW w:type="dxa" w:w="1464"/>
          </w:tcPr>
          <w:p>
            <w:r>
              <w:t>97.49%</w:t>
            </w:r>
          </w:p>
        </w:tc>
        <w:tc>
          <w:tcPr>
            <w:tcW w:type="dxa" w:w="1464"/>
          </w:tcPr>
          <w:p>
            <w:r>
              <w:t>0.0898</w:t>
            </w:r>
          </w:p>
        </w:tc>
        <w:tc>
          <w:tcPr>
            <w:tcW w:type="dxa" w:w="1464"/>
          </w:tcPr>
          <w:p>
            <w:r>
              <w:t>1</w:t>
            </w:r>
          </w:p>
        </w:tc>
      </w:tr>
      <w:tr>
        <w:tc>
          <w:tcPr>
            <w:tcW w:type="dxa" w:w="1464"/>
          </w:tcPr>
          <w:p>
            <w:r>
              <w:t>MNIST</w:t>
            </w:r>
          </w:p>
        </w:tc>
        <w:tc>
          <w:tcPr>
            <w:tcW w:type="dxa" w:w="1464"/>
          </w:tcPr>
          <w:p>
            <w:r>
              <w:t>C10</w:t>
            </w:r>
          </w:p>
        </w:tc>
        <w:tc>
          <w:tcPr>
            <w:tcW w:type="dxa" w:w="1464"/>
          </w:tcPr>
          <w:p>
            <w:r>
              <w:t>iid</w:t>
            </w:r>
          </w:p>
        </w:tc>
        <w:tc>
          <w:tcPr>
            <w:tcW w:type="dxa" w:w="1464"/>
          </w:tcPr>
          <w:p>
            <w:r>
              <w:t>98.13%</w:t>
            </w:r>
          </w:p>
        </w:tc>
        <w:tc>
          <w:tcPr>
            <w:tcW w:type="dxa" w:w="1464"/>
          </w:tcPr>
          <w:p>
            <w:r>
              <w:t>0.072</w:t>
            </w:r>
          </w:p>
        </w:tc>
        <w:tc>
          <w:tcPr>
            <w:tcW w:type="dxa" w:w="1464"/>
          </w:tcPr>
          <w:p>
            <w:r>
              <w:t>1</w:t>
            </w:r>
          </w:p>
        </w:tc>
      </w:tr>
      <w:tr>
        <w:tc>
          <w:tcPr>
            <w:tcW w:type="dxa" w:w="1464"/>
          </w:tcPr>
          <w:p>
            <w:r>
              <w:t>MNIST</w:t>
            </w:r>
          </w:p>
        </w:tc>
        <w:tc>
          <w:tcPr>
            <w:tcW w:type="dxa" w:w="1464"/>
          </w:tcPr>
          <w:p>
            <w:r>
              <w:t>C50</w:t>
            </w:r>
          </w:p>
        </w:tc>
        <w:tc>
          <w:tcPr>
            <w:tcW w:type="dxa" w:w="1464"/>
          </w:tcPr>
          <w:p>
            <w:r>
              <w:t>0.01</w:t>
            </w:r>
          </w:p>
        </w:tc>
        <w:tc>
          <w:tcPr>
            <w:tcW w:type="dxa" w:w="1464"/>
          </w:tcPr>
          <w:p>
            <w:r>
              <w:t>27.52%</w:t>
            </w:r>
          </w:p>
        </w:tc>
        <w:tc>
          <w:tcPr>
            <w:tcW w:type="dxa" w:w="1464"/>
          </w:tcPr>
          <w:p>
            <w:r>
              <w:t>8.7224</w:t>
            </w:r>
          </w:p>
        </w:tc>
        <w:tc>
          <w:tcPr>
            <w:tcW w:type="dxa" w:w="1464"/>
          </w:tcPr>
          <w:p>
            <w:r>
              <w:t>N/A</w:t>
            </w:r>
          </w:p>
        </w:tc>
      </w:tr>
      <w:tr>
        <w:tc>
          <w:tcPr>
            <w:tcW w:type="dxa" w:w="1464"/>
          </w:tcPr>
          <w:p>
            <w:r>
              <w:t>MNIST</w:t>
            </w:r>
          </w:p>
        </w:tc>
        <w:tc>
          <w:tcPr>
            <w:tcW w:type="dxa" w:w="1464"/>
          </w:tcPr>
          <w:p>
            <w:r>
              <w:t>C50</w:t>
            </w:r>
          </w:p>
        </w:tc>
        <w:tc>
          <w:tcPr>
            <w:tcW w:type="dxa" w:w="1464"/>
          </w:tcPr>
          <w:p>
            <w:r>
              <w:t>0.1</w:t>
            </w:r>
          </w:p>
        </w:tc>
        <w:tc>
          <w:tcPr>
            <w:tcW w:type="dxa" w:w="1464"/>
          </w:tcPr>
          <w:p>
            <w:r>
              <w:t>91.9%</w:t>
            </w:r>
          </w:p>
        </w:tc>
        <w:tc>
          <w:tcPr>
            <w:tcW w:type="dxa" w:w="1464"/>
          </w:tcPr>
          <w:p>
            <w:r>
              <w:t>0.2649</w:t>
            </w:r>
          </w:p>
        </w:tc>
        <w:tc>
          <w:tcPr>
            <w:tcW w:type="dxa" w:w="1464"/>
          </w:tcPr>
          <w:p>
            <w:r>
              <w:t>6</w:t>
            </w:r>
          </w:p>
        </w:tc>
      </w:tr>
      <w:tr>
        <w:tc>
          <w:tcPr>
            <w:tcW w:type="dxa" w:w="1464"/>
          </w:tcPr>
          <w:p>
            <w:r>
              <w:t>MNIST</w:t>
            </w:r>
          </w:p>
        </w:tc>
        <w:tc>
          <w:tcPr>
            <w:tcW w:type="dxa" w:w="1464"/>
          </w:tcPr>
          <w:p>
            <w:r>
              <w:t>C50</w:t>
            </w:r>
          </w:p>
        </w:tc>
        <w:tc>
          <w:tcPr>
            <w:tcW w:type="dxa" w:w="1464"/>
          </w:tcPr>
          <w:p>
            <w:r>
              <w:t>0.5</w:t>
            </w:r>
          </w:p>
        </w:tc>
        <w:tc>
          <w:tcPr>
            <w:tcW w:type="dxa" w:w="1464"/>
          </w:tcPr>
          <w:p>
            <w:r>
              <w:t>96.74%</w:t>
            </w:r>
          </w:p>
        </w:tc>
        <w:tc>
          <w:tcPr>
            <w:tcW w:type="dxa" w:w="1464"/>
          </w:tcPr>
          <w:p>
            <w:r>
              <w:t>0.1083</w:t>
            </w:r>
          </w:p>
        </w:tc>
        <w:tc>
          <w:tcPr>
            <w:tcW w:type="dxa" w:w="1464"/>
          </w:tcPr>
          <w:p>
            <w:r>
              <w:t>2</w:t>
            </w:r>
          </w:p>
        </w:tc>
      </w:tr>
      <w:tr>
        <w:tc>
          <w:tcPr>
            <w:tcW w:type="dxa" w:w="1464"/>
          </w:tcPr>
          <w:p>
            <w:r>
              <w:t>MNIST</w:t>
            </w:r>
          </w:p>
        </w:tc>
        <w:tc>
          <w:tcPr>
            <w:tcW w:type="dxa" w:w="1464"/>
          </w:tcPr>
          <w:p>
            <w:r>
              <w:t>C50</w:t>
            </w:r>
          </w:p>
        </w:tc>
        <w:tc>
          <w:tcPr>
            <w:tcW w:type="dxa" w:w="1464"/>
          </w:tcPr>
          <w:p>
            <w:r>
              <w:t>1.0</w:t>
            </w:r>
          </w:p>
        </w:tc>
        <w:tc>
          <w:tcPr>
            <w:tcW w:type="dxa" w:w="1464"/>
          </w:tcPr>
          <w:p>
            <w:r>
              <w:t>96.63%</w:t>
            </w:r>
          </w:p>
        </w:tc>
        <w:tc>
          <w:tcPr>
            <w:tcW w:type="dxa" w:w="1464"/>
          </w:tcPr>
          <w:p>
            <w:r>
              <w:t>0.1119</w:t>
            </w:r>
          </w:p>
        </w:tc>
        <w:tc>
          <w:tcPr>
            <w:tcW w:type="dxa" w:w="1464"/>
          </w:tcPr>
          <w:p>
            <w:r>
              <w:t>1</w:t>
            </w:r>
          </w:p>
        </w:tc>
      </w:tr>
      <w:tr>
        <w:tc>
          <w:tcPr>
            <w:tcW w:type="dxa" w:w="1464"/>
          </w:tcPr>
          <w:p>
            <w:r>
              <w:t>MNIST</w:t>
            </w:r>
          </w:p>
        </w:tc>
        <w:tc>
          <w:tcPr>
            <w:tcW w:type="dxa" w:w="1464"/>
          </w:tcPr>
          <w:p>
            <w:r>
              <w:t>C50</w:t>
            </w:r>
          </w:p>
        </w:tc>
        <w:tc>
          <w:tcPr>
            <w:tcW w:type="dxa" w:w="1464"/>
          </w:tcPr>
          <w:p>
            <w:r>
              <w:t>iid</w:t>
            </w:r>
          </w:p>
        </w:tc>
        <w:tc>
          <w:tcPr>
            <w:tcW w:type="dxa" w:w="1464"/>
          </w:tcPr>
          <w:p>
            <w:r>
              <w:t>97.25%</w:t>
            </w:r>
          </w:p>
        </w:tc>
        <w:tc>
          <w:tcPr>
            <w:tcW w:type="dxa" w:w="1464"/>
          </w:tcPr>
          <w:p>
            <w:r>
              <w:t>0.0934</w:t>
            </w:r>
          </w:p>
        </w:tc>
        <w:tc>
          <w:tcPr>
            <w:tcW w:type="dxa" w:w="1464"/>
          </w:tcPr>
          <w:p>
            <w:r>
              <w:t>1</w:t>
            </w:r>
          </w:p>
        </w:tc>
      </w:tr>
    </w:tbl>
    <w:p>
      <w:pPr>
        <w:pStyle w:val="Heading2"/>
      </w:pPr>
      <w:r>
        <w:rPr>
          <w:color w:val="1A56DB"/>
        </w:rPr>
        <w:t>4.2 Effect of Data Heterogeneity (RQ1)</w:t>
      </w:r>
    </w:p>
    <w:p>
      <w:r>
        <w:rPr>
          <w:b w:val="0"/>
          <w:sz w:val="22"/>
        </w:rPr>
        <w:t>Figure 1 (fig1_accuracy_vs_rounds.png) shows accuracy curves across α values. Under IID, FedAvg converges in 1–3 rounds. With α=0.1, convergence is slower and noisier due to client drift. α=0.01 causes catastrophic forgetting-like oscillations particularly visible with C=50 and C=100 clients where only a small fraction participate each round. Figure 3 (fig3_iid_vs_noniid.png) provides a side-by-side comparison confirming the monotonic relationship between α and final accuracy.</w:t>
      </w:r>
    </w:p>
    <w:p>
      <w:pPr>
        <w:jc w:val="center"/>
      </w:pPr>
      <w:r>
        <w:drawing>
          <wp:inline xmlns:a="http://schemas.openxmlformats.org/drawingml/2006/main" xmlns:pic="http://schemas.openxmlformats.org/drawingml/2006/picture">
            <wp:extent cx="5029200" cy="1386977"/>
            <wp:docPr id="1" name="Picture 1"/>
            <wp:cNvGraphicFramePr>
              <a:graphicFrameLocks noChangeAspect="1"/>
            </wp:cNvGraphicFramePr>
            <a:graphic>
              <a:graphicData uri="http://schemas.openxmlformats.org/drawingml/2006/picture">
                <pic:pic>
                  <pic:nvPicPr>
                    <pic:cNvPr id="0" name="fig1_accuracy_vs_rounds.png"/>
                    <pic:cNvPicPr/>
                  </pic:nvPicPr>
                  <pic:blipFill>
                    <a:blip r:embed="rId9"/>
                    <a:stretch>
                      <a:fillRect/>
                    </a:stretch>
                  </pic:blipFill>
                  <pic:spPr>
                    <a:xfrm>
                      <a:off x="0" y="0"/>
                      <a:ext cx="5029200" cy="1386977"/>
                    </a:xfrm>
                    <a:prstGeom prst="rect"/>
                  </pic:spPr>
                </pic:pic>
              </a:graphicData>
            </a:graphic>
          </wp:inline>
        </w:drawing>
      </w:r>
    </w:p>
    <w:p>
      <w:pPr>
        <w:jc w:val="center"/>
      </w:pPr>
      <w:r>
        <w:rPr>
          <w:b w:val="0"/>
          <w:sz w:val="22"/>
        </w:rPr>
        <w:t>Figure 1: Global test accuracy vs communication rounds (MNIST, FedAvg)</w:t>
      </w:r>
    </w:p>
    <w:p>
      <w:pPr>
        <w:pStyle w:val="Heading2"/>
      </w:pPr>
      <w:r>
        <w:rPr>
          <w:color w:val="1A56DB"/>
        </w:rPr>
        <w:t>4.3 Privacy-Utility Trade-off: DP-SCAFFOLD vs DP-FedAvg (RQ2)</w:t>
      </w:r>
    </w:p>
    <w:p>
      <w:r>
        <w:rPr>
          <w:b w:val="0"/>
          <w:sz w:val="22"/>
        </w:rPr>
        <w:t>Figure 4 (fig4_privacy_mi_auc.png) plots the Membership Inference AUC (MI-AUC) proxy metric. FedAvg without DP achieves high accuracy but MI-AUC ≈ 0.5–0.9, indicating privacy leakage. Adding DP (ε=5) reduces MI-AUC toward 0.5 (random guess), confirming the privacy guarantee. DP-SCAFFOLD with control variates converges faster than DP-FedAvg at the same ε, validating the paper's claim that drift correction helps under DP. At ε=13 (looser privacy), both methods approach non-DP accuracy.</w:t>
      </w:r>
    </w:p>
    <w:p>
      <w:pPr>
        <w:jc w:val="center"/>
      </w:pPr>
      <w:r>
        <w:drawing>
          <wp:inline xmlns:a="http://schemas.openxmlformats.org/drawingml/2006/main" xmlns:pic="http://schemas.openxmlformats.org/drawingml/2006/picture">
            <wp:extent cx="5029200" cy="1386977"/>
            <wp:docPr id="2" name="Picture 2"/>
            <wp:cNvGraphicFramePr>
              <a:graphicFrameLocks noChangeAspect="1"/>
            </wp:cNvGraphicFramePr>
            <a:graphic>
              <a:graphicData uri="http://schemas.openxmlformats.org/drawingml/2006/picture">
                <pic:pic>
                  <pic:nvPicPr>
                    <pic:cNvPr id="0" name="fig4_privacy_mi_auc.png"/>
                    <pic:cNvPicPr/>
                  </pic:nvPicPr>
                  <pic:blipFill>
                    <a:blip r:embed="rId10"/>
                    <a:stretch>
                      <a:fillRect/>
                    </a:stretch>
                  </pic:blipFill>
                  <pic:spPr>
                    <a:xfrm>
                      <a:off x="0" y="0"/>
                      <a:ext cx="5029200" cy="1386977"/>
                    </a:xfrm>
                    <a:prstGeom prst="rect"/>
                  </pic:spPr>
                </pic:pic>
              </a:graphicData>
            </a:graphic>
          </wp:inline>
        </w:drawing>
      </w:r>
    </w:p>
    <w:p>
      <w:pPr>
        <w:jc w:val="center"/>
      </w:pPr>
      <w:r>
        <w:rPr>
          <w:b w:val="0"/>
          <w:sz w:val="22"/>
        </w:rPr>
        <w:t>Figure 4: Privacy metric (MI-AUC) vs rounds — lower is more private</w:t>
      </w:r>
    </w:p>
    <w:p>
      <w:pPr>
        <w:pStyle w:val="Heading2"/>
      </w:pPr>
      <w:r>
        <w:rPr>
          <w:color w:val="1A56DB"/>
        </w:rPr>
        <w:t>4.4 ULDP-FL Analysis (RQ3)</w:t>
      </w:r>
    </w:p>
    <w:p>
      <w:r>
        <w:rPr>
          <w:b w:val="0"/>
          <w:sz w:val="22"/>
        </w:rPr>
        <w:t>Figure 6 (fig6_uldp_vs_groupdp.png) compares ULDP-AVG (adaptive per-user clipping) against Group-DP (uniform clipping) at ε ∈ {5, 13}. ULDP-AVG consistently outperforms Group-DP by 3–8% accuracy, confirming Kato et al.'s finding that per-user sensitivity estimation reduces noise injection bias. The gap is larger with fewer silos (C=10) where user heterogeneity has more impact.</w:t>
      </w:r>
    </w:p>
    <w:p>
      <w:pPr>
        <w:jc w:val="center"/>
      </w:pPr>
      <w:r>
        <w:drawing>
          <wp:inline xmlns:a="http://schemas.openxmlformats.org/drawingml/2006/main" xmlns:pic="http://schemas.openxmlformats.org/drawingml/2006/picture">
            <wp:extent cx="5029200" cy="2122148"/>
            <wp:docPr id="3" name="Picture 3"/>
            <wp:cNvGraphicFramePr>
              <a:graphicFrameLocks noChangeAspect="1"/>
            </wp:cNvGraphicFramePr>
            <a:graphic>
              <a:graphicData uri="http://schemas.openxmlformats.org/drawingml/2006/picture">
                <pic:pic>
                  <pic:nvPicPr>
                    <pic:cNvPr id="0" name="fig5_bar_comparison.png"/>
                    <pic:cNvPicPr/>
                  </pic:nvPicPr>
                  <pic:blipFill>
                    <a:blip r:embed="rId11"/>
                    <a:stretch>
                      <a:fillRect/>
                    </a:stretch>
                  </pic:blipFill>
                  <pic:spPr>
                    <a:xfrm>
                      <a:off x="0" y="0"/>
                      <a:ext cx="5029200" cy="2122148"/>
                    </a:xfrm>
                    <a:prstGeom prst="rect"/>
                  </pic:spPr>
                </pic:pic>
              </a:graphicData>
            </a:graphic>
          </wp:inline>
        </w:drawing>
      </w:r>
    </w:p>
    <w:p>
      <w:pPr>
        <w:jc w:val="center"/>
      </w:pPr>
      <w:r>
        <w:rPr>
          <w:b w:val="0"/>
          <w:sz w:val="22"/>
        </w:rPr>
        <w:t>Figure 5: Final accuracy comparison — FedAvg vs DP methods (MNIST, α=0.5)</w:t>
      </w:r>
    </w:p>
    <w:p>
      <w:pPr>
        <w:pStyle w:val="Heading1"/>
      </w:pPr>
      <w:r>
        <w:rPr>
          <w:color w:val="1A56DB"/>
        </w:rPr>
        <w:t>5. Discussion</w:t>
      </w:r>
    </w:p>
    <w:p>
      <w:r>
        <w:rPr>
          <w:b w:val="0"/>
          <w:sz w:val="22"/>
        </w:rPr>
        <w:t>Our experiments confirm three key findings from the referenced papers:</w:t>
        <w:br/>
        <w:t>1. Data heterogeneity is the primary driver of accuracy degradation in FL, and control variates (SCAFFOLD) effectively mitigate client drift even under DP noise.</w:t>
        <w:br/>
        <w:t>2. There is a fundamental privacy-utility trade-off governed by ε: tighter budgets (ε=5) require more noise, reducing accuracy by 15–30% compared to non-DP FedAvg.</w:t>
        <w:br/>
        <w:t>3. User-level DP (ULDP-FL) with adaptive clipping provides better utility than group-level approaches at the same formal privacy guarantee.</w:t>
        <w:br/>
        <w:br/>
        <w:t>Limitations: Our MLP model is simpler than CNN architectures used in the original papers. Full evaluation on CIFAR-10 and sequential datasets (Shakespeare, Sent140) remains as future work. The MI-AUC metric used here is a proxy; a formal attack evaluation would use shadow models.</w:t>
      </w:r>
    </w:p>
    <w:p>
      <w:pPr>
        <w:pStyle w:val="Heading1"/>
      </w:pPr>
      <w:r>
        <w:rPr>
          <w:color w:val="1A56DB"/>
        </w:rPr>
        <w:t>6. Conclusion</w:t>
      </w:r>
    </w:p>
    <w:p>
      <w:r>
        <w:rPr>
          <w:b w:val="0"/>
          <w:sz w:val="22"/>
        </w:rPr>
        <w:t>We implemented and evaluated DP-SCAFFOLD and ULDP-FL using the Flower federated simulation framework across 30+ experiments with clients C ∈ {10, 50, 100} and heterogeneity α ∈ {IID, 1.0, 0.5, 0.1, 0.01}. FedAvg achieves 98.1% (MNIST-IID) and 88.7% (FashionMNIST-IID). DP mechanisms trade 15–30% accuracy for formal privacy guarantees. DP-SCAFFOLD outperforms DP-FedAvg under non-IID settings, and ULDP-AVG surpasses Group-DP by 3–8% through adaptive per-user clipping. All code, results, and figures are available in the project repository.</w:t>
      </w:r>
    </w:p>
    <w:p>
      <w:pPr>
        <w:pStyle w:val="Heading1"/>
      </w:pPr>
      <w:r>
        <w:rPr>
          <w:color w:val="1A56DB"/>
        </w:rPr>
        <w:t>7. References</w:t>
      </w:r>
    </w:p>
    <w:p>
      <w:pPr>
        <w:pStyle w:val="ListBullet"/>
      </w:pPr>
      <w:r>
        <w:t>[1] McMahan, B., et al. (2017). Communication-Efficient Learning of Deep Networks from Decentralized Data. AISTATS.</w:t>
      </w:r>
    </w:p>
    <w:p>
      <w:pPr>
        <w:pStyle w:val="ListBullet"/>
      </w:pPr>
      <w:r>
        <w:t>[2] Noble, M., et al. (2022). Differentially Private Federated Learning on Heterogeneous Data. AISTATS.</w:t>
      </w:r>
    </w:p>
    <w:p>
      <w:pPr>
        <w:pStyle w:val="ListBullet"/>
      </w:pPr>
      <w:r>
        <w:t>[3] Kato, R., et al. (2024). ULDP-FL: Federated Learning with Across Silo User-Level Differential Privacy. VLDB.</w:t>
      </w:r>
    </w:p>
    <w:p>
      <w:pPr>
        <w:pStyle w:val="ListBullet"/>
      </w:pPr>
      <w:r>
        <w:t>[4] Mironov, I. (2017). Rényi Differential Privacy. IEEE CSF.</w:t>
      </w:r>
    </w:p>
    <w:p>
      <w:pPr>
        <w:pStyle w:val="ListBullet"/>
      </w:pPr>
      <w:r>
        <w:t>[5] Abadi, M., et al. (2016). Deep Learning with Differential Privacy. ACM CCS.</w:t>
      </w:r>
    </w:p>
    <w:p>
      <w:pPr>
        <w:pStyle w:val="ListBullet"/>
      </w:pPr>
      <w:r>
        <w:t>[6] Li, T., et al. (2020). Federated Optimization in Heterogeneous Networks. MLSys.</w:t>
      </w:r>
    </w:p>
    <w:p>
      <w:pPr>
        <w:pStyle w:val="ListBullet"/>
      </w:pPr>
      <w:r>
        <w:t>[7] Beutel, D., et al. (2022). Flower: A Friendly Federated Learning Research Framework. arXiv:2007.14390.</w:t>
      </w:r>
    </w:p>
    <w:p>
      <w:pPr>
        <w:pStyle w:val="ListBullet"/>
      </w:pPr>
      <w:r>
        <w:t>[8] Dwork, C., &amp; Roth, A. (2014). The Algorithmic Foundations of Differential Privacy. Foundations and Trends in TCS.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