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690644"/>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690644"/>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1. 시스템 구성: 컨베이어가 고른 파랑 큐브가 저울 위 통에 모이고, Jetson이 표시부 무게를 읽어 118g 이상이면 SO-101이 통을 팔레트에 순차 적재한다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2. 시뮬레이션 셀 (a) 전체 (b)(c) 정책이 보는 손목·상단 카메라 영상 (d)(e) 다른 모양의 물체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88" w:lineRule="auto"/>
        <w:jc w:val="center"/>
      </w:pPr>
      <w:r>
        <w:rPr>
          <w:rFonts w:ascii="HY신명조" w:eastAsia="HY신명조" w:hAnsi="HY신명조" w:hint="eastAsia"/>
          <w:sz w:val="18"/>
          <w:szCs w:val="18"/>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88" w:lineRule="auto"/>
        <w:jc w:val="center"/>
      </w:pPr>
      <w:r>
        <w:rPr>
          <w:rFonts w:ascii="HY신명조" w:eastAsia="HY신명조" w:hAnsi="HY신명조" w:hint="eastAsia"/>
          <w:sz w:val="18"/>
          <w:szCs w:val="18"/>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시연은 단계별 76%, 84%, 50%였으나 앞 단계 오차가 넘어가 연속 28%에 그쳤다. 여유 두고 잡기로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늘 같은 곳 잡기를 적용하자 빈 구간이 1.5°로 사라지고 집기 실패가 없어졌으며(연속 82%), 놓고 물러나기까지 적용한 규칙 시연은 연속 96%, 장면 200개에서 99.0%(95% CI 96.4–99.7%)(평균 위치 오차 3.6, 4.4, 5.9mm, 그림 4)였다. 규칙 시연을 1000회로 늘리거나 DART[8] 잡음을 넣어도 94%, 96%로 나아지지 않아, 시연 수가 시연 설계를 대신하지 못했다[15]. 남은 실패는 통을 집지 못해 저울에 남은 경우였으며, 무게 확인 재시도로 첫 시도 198/200에서 200/200이 되었다. 카메라를 하나만 쓰면 상단만 96%, 손목만 70%로 상단 카메라가 핵심이었다.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447766" cy="1223883"/>
            <wp:docPr id="104" name="Figure 4"/>
            <a:graphic>
              <a:graphicData uri="http://schemas.openxmlformats.org/drawingml/2006/picture">
                <pic:pic>
                  <pic:nvPicPr>
                    <pic:cNvPr id="104" name="fig4.png"/>
                    <pic:cNvPicPr/>
                  </pic:nvPicPr>
                  <pic:blipFill>
                    <a:blip r:embed="rIdFig4"/>
                    <a:stretch>
                      <a:fillRect/>
                    </a:stretch>
                  </pic:blipFill>
                  <pic:spPr>
                    <a:xfrm>
                      <a:off x="0" y="0"/>
                      <a:ext cx="2447766" cy="1223883"/>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규칙 시연은 늘 손잡이 오른쪽 면을 잡는다. 직사각형 상자(90×60mm)는 로봇 쪽 벽을 잡으면 긴 벽과 짧은 벽이 바뀌어 놓인 방향까지 달라지며, 규칙 시연은 늘 같은 짧은 벽을 잡는다. 나머지 두 규칙은 통과 같다.</w:t>
      </w:r>
    </w:p>
    <w:p>
      <w:pPr>
        <w:pStyle w:val="a3"/>
        <w:keepNext/>
        <w:wordWrap/>
        <w:spacing w:before="80" w:after="40" w:line="288" w:lineRule="auto"/>
        <w:jc w:val="center"/>
      </w:pPr>
      <w:r>
        <w:rPr>
          <w:rFonts w:ascii="HY신명조" w:eastAsia="HY신명조" w:hAnsi="HY신명조" w:hint="eastAsia"/>
          <w:sz w:val="18"/>
          <w:szCs w:val="18"/>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규칙 시연으로 고치면 빈 구간이 사라지며 연속 성공률이 올랐다. 점검 지표가 학습 전에 실패할 시연을 가려낸 것이다. 컵은 규칙 시연에서도 놓는 위치 오차가 남았으나 (실패의 대부분),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88" w:lineRule="auto"/>
        <w:jc w:val="center"/>
      </w:pPr>
      <w:r>
        <w:rPr>
          <w:rFonts w:ascii="HY신명조" w:eastAsia="HY신명조" w:hAnsi="HY신명조" w:hint="eastAsia"/>
          <w:sz w:val="18"/>
          <w:szCs w:val="18"/>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규칙 시연은 잡동사니 전부에서 0%로 떨어졌고, 잡동사니를 넣은 시연(+잡동사니, 1000회)은 88%였으나 공장형에서는 44%였고, 여기에 공장형 장면의 시연을 단계당 800회(그중 300회는 넓은 외관 무작위화) 더하자(+공장) 90%가 되었다. 세 물체·두 배치·공장형 환경을 섞은 시연 1800회로 단계별 정책 하나를 120k 스텝 학습한 통합 정책은 공장형 환경에서 6가지 물체·배치 조합 평균 59%(최저 12%), 외관까지 무작위화하면 53%였다.</w:t>
      </w:r>
    </w:p>
    <w:p>
      <w:pPr>
        <w:pStyle w:val="a3"/>
        <w:keepNext/>
        <w:wordWrap/>
        <w:spacing w:before="60" w:after="0" w:line="288" w:lineRule="auto"/>
        <w:jc w:val="left"/>
      </w:pPr>
      <w:r>
        <w:rPr>
          <w:rFonts w:ascii="HY신명조" w:eastAsia="HY신명조" w:hAnsi="HY신명조" w:hint="eastAsia"/>
          <w:sz w:val="20"/>
          <w:szCs w:val="20"/>
        </w:rPr>
        <w:t xml:space="preserve">4.5 2×2×2 팔레트 적재로의 확장</w:t>
      </w:r>
    </w:p>
    <w:p>
      <w:pPr>
        <w:pStyle w:val="a3"/>
        <w:wordWrap/>
        <w:spacing w:before="0" w:after="0" w:line="288" w:lineRule="auto"/>
        <w:ind w:firstLine="180"/>
        <w:jc w:val="both"/>
      </w:pPr>
      <w:r>
        <w:rPr>
          <w:rFonts w:ascii="HY신명조" w:eastAsia="HY신명조" w:hAnsi="HY신명조" w:hint="eastAsia"/>
          <w:sz w:val="18"/>
          <w:szCs w:val="18"/>
        </w:rPr>
        <w:t xml:space="preserve">통 8개를 2×2×2로 쌓는 팔레트 적재에 칸별 정책 8개를 같은 방식으로 학습하여 8칸을 이어서 실행하였다(40회). 가장 먼 2층 칸의 전문가 시연이 평균 6.2mm 치우친 것을 찾아 고치자 8칸 연속 65%가 되었고, 성공률이 낮은 칸의 시연을 늘리자 95%가 되었다.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200/200으로 높였다. 규칙은 손잡이 컵과 직사각형 상자에도 통했으며, 공장형 환경은 그 장면을 담은 시연으로 대응할 수 있었다(통 44→90%). 세 물체를 정책 하나로 다룰 때의 간섭은 남은 과제이다.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