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  ] to [  ]%) and a rectangular box ([  ] to [  ]%). With domain randomization and a cluttered factory cell (conveyor, racks, posts, overhead cables in the camera view, parts close to the arm's path), one policy per stage stacked all three objects in two cell layouts with [  ]%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  ]%였다. 세 물체·두 배치·공장형 환경을 섞은 시연 1800회로 단계별 정책 하나를 학습한 통합 정책은 공장형 환경에서 6가지 물체·배치 조합 평균 [  ]%(최저 [  ]%), 외관까지 무작위화하면 [  ]%였다.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