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83BFD3" w14:textId="77777777" w:rsidR="0082623A" w:rsidRDefault="0082623A"/>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rsidR="00AC07B2" w14:paraId="3FD69C13" w14:textId="77777777">
        <w:trPr>
          <w:trHeight w:val="936"/>
        </w:trPr>
        <w:tc>
          <w:tcPr>
            <w:tcW w:w="9249" w:type="dxa"/>
            <w:tcBorders>
              <w:top w:val="none" w:sz="2" w:space="0" w:color="000000"/>
              <w:left w:val="none" w:sz="2" w:space="0" w:color="000000"/>
              <w:bottom w:val="none" w:sz="2" w:space="0" w:color="000000"/>
              <w:right w:val="none" w:sz="2" w:space="0" w:color="000000"/>
            </w:tcBorders>
            <w:vAlign w:val="center"/>
          </w:tcPr>
          <w:p w14:paraId="4A62C610" w14:textId="77777777" w:rsidR="00AC07B2" w:rsidRDefault="007019A0" w:rsidP="0082623A">
            <w:pPr>
              <w:pStyle w:val="a3"/>
              <w:wordWrap/>
              <w:spacing w:line="288" w:lineRule="auto"/>
              <w:jc w:val="center"/>
            </w:pPr>
            <w:r>
              <w:rPr>
                <w:rFonts w:eastAsia="바탕"/>
                <w:b/>
                <w:w w:val="95"/>
                <w:sz w:val="36"/>
              </w:rPr>
              <w:t xml:space="preserve">Jetson Orin Nano </w:t>
            </w:r>
            <w:r>
              <w:rPr>
                <w:rFonts w:eastAsia="바탕"/>
                <w:b/>
                <w:w w:val="95"/>
                <w:sz w:val="36"/>
              </w:rPr>
              <w:t>기반</w:t>
            </w:r>
            <w:r>
              <w:rPr>
                <w:rFonts w:eastAsia="바탕"/>
                <w:b/>
                <w:w w:val="95"/>
                <w:sz w:val="36"/>
              </w:rPr>
              <w:t xml:space="preserve"> YOLOv8 </w:t>
            </w:r>
            <w:r>
              <w:rPr>
                <w:rFonts w:eastAsia="바탕"/>
                <w:b/>
                <w:w w:val="95"/>
                <w:sz w:val="36"/>
              </w:rPr>
              <w:t>무게</w:t>
            </w:r>
            <w:r>
              <w:rPr>
                <w:rFonts w:eastAsia="바탕"/>
                <w:b/>
                <w:w w:val="95"/>
                <w:sz w:val="36"/>
              </w:rPr>
              <w:t xml:space="preserve"> </w:t>
            </w:r>
            <w:r>
              <w:rPr>
                <w:rFonts w:eastAsia="바탕"/>
                <w:b/>
                <w:w w:val="95"/>
                <w:sz w:val="36"/>
              </w:rPr>
              <w:t>인식과</w:t>
            </w:r>
            <w:r>
              <w:rPr>
                <w:rFonts w:eastAsia="바탕"/>
                <w:b/>
                <w:w w:val="95"/>
                <w:sz w:val="36"/>
              </w:rPr>
              <w:t xml:space="preserve"> A</w:t>
            </w:r>
            <w:bookmarkStart w:id="0" w:name="_GoBack"/>
            <w:bookmarkEnd w:id="0"/>
            <w:r>
              <w:rPr>
                <w:rFonts w:eastAsia="바탕"/>
                <w:b/>
                <w:w w:val="95"/>
                <w:sz w:val="36"/>
              </w:rPr>
              <w:t>CT</w:t>
            </w:r>
          </w:p>
          <w:p w14:paraId="4A55276F" w14:textId="77777777" w:rsidR="00AC07B2" w:rsidRDefault="007019A0" w:rsidP="0082623A">
            <w:pPr>
              <w:pStyle w:val="a3"/>
              <w:wordWrap/>
              <w:spacing w:line="288" w:lineRule="auto"/>
              <w:jc w:val="center"/>
            </w:pPr>
            <w:r>
              <w:rPr>
                <w:rFonts w:eastAsia="바탕"/>
                <w:b/>
                <w:w w:val="95"/>
                <w:sz w:val="36"/>
              </w:rPr>
              <w:t>모방학습을</w:t>
            </w:r>
            <w:r>
              <w:rPr>
                <w:rFonts w:eastAsia="바탕"/>
                <w:b/>
                <w:w w:val="95"/>
                <w:sz w:val="36"/>
              </w:rPr>
              <w:t xml:space="preserve"> </w:t>
            </w:r>
            <w:r>
              <w:rPr>
                <w:rFonts w:eastAsia="바탕"/>
                <w:b/>
                <w:w w:val="95"/>
                <w:sz w:val="36"/>
              </w:rPr>
              <w:t>이용한</w:t>
            </w:r>
            <w:r>
              <w:rPr>
                <w:rFonts w:eastAsia="바탕"/>
                <w:b/>
                <w:w w:val="95"/>
                <w:sz w:val="36"/>
              </w:rPr>
              <w:t xml:space="preserve"> </w:t>
            </w:r>
            <w:r>
              <w:rPr>
                <w:rFonts w:eastAsia="바탕"/>
                <w:b/>
                <w:w w:val="95"/>
                <w:sz w:val="36"/>
              </w:rPr>
              <w:t>스마트</w:t>
            </w:r>
            <w:r>
              <w:rPr>
                <w:rFonts w:eastAsia="바탕"/>
                <w:b/>
                <w:w w:val="95"/>
                <w:sz w:val="36"/>
              </w:rPr>
              <w:t xml:space="preserve"> </w:t>
            </w:r>
            <w:r>
              <w:rPr>
                <w:rFonts w:eastAsia="바탕"/>
                <w:b/>
                <w:w w:val="95"/>
                <w:sz w:val="36"/>
              </w:rPr>
              <w:t>팩토리</w:t>
            </w:r>
            <w:r>
              <w:rPr>
                <w:rFonts w:eastAsia="바탕"/>
                <w:b/>
                <w:w w:val="95"/>
                <w:sz w:val="36"/>
              </w:rPr>
              <w:t xml:space="preserve"> </w:t>
            </w:r>
            <w:r>
              <w:rPr>
                <w:rFonts w:eastAsia="바탕"/>
                <w:b/>
                <w:w w:val="95"/>
                <w:sz w:val="36"/>
              </w:rPr>
              <w:t>순차</w:t>
            </w:r>
            <w:r>
              <w:rPr>
                <w:rFonts w:eastAsia="바탕"/>
                <w:b/>
                <w:w w:val="95"/>
                <w:sz w:val="36"/>
              </w:rPr>
              <w:t xml:space="preserve"> </w:t>
            </w:r>
            <w:r>
              <w:rPr>
                <w:rFonts w:eastAsia="바탕"/>
                <w:b/>
                <w:w w:val="95"/>
                <w:sz w:val="36"/>
              </w:rPr>
              <w:t>적재와</w:t>
            </w:r>
            <w:r>
              <w:rPr>
                <w:rFonts w:eastAsia="바탕"/>
                <w:b/>
                <w:w w:val="95"/>
                <w:sz w:val="36"/>
              </w:rPr>
              <w:t xml:space="preserve"> </w:t>
            </w:r>
            <w:r>
              <w:rPr>
                <w:rFonts w:eastAsia="바탕"/>
                <w:b/>
                <w:w w:val="95"/>
                <w:sz w:val="36"/>
              </w:rPr>
              <w:t>시연</w:t>
            </w:r>
            <w:r>
              <w:rPr>
                <w:rFonts w:eastAsia="바탕"/>
                <w:b/>
                <w:w w:val="95"/>
                <w:sz w:val="36"/>
              </w:rPr>
              <w:t xml:space="preserve"> </w:t>
            </w:r>
            <w:r>
              <w:rPr>
                <w:rFonts w:eastAsia="바탕"/>
                <w:b/>
                <w:w w:val="95"/>
                <w:sz w:val="36"/>
              </w:rPr>
              <w:t>설계</w:t>
            </w:r>
            <w:r>
              <w:rPr>
                <w:rFonts w:eastAsia="바탕"/>
                <w:b/>
                <w:w w:val="95"/>
                <w:sz w:val="36"/>
              </w:rPr>
              <w:t xml:space="preserve"> </w:t>
            </w:r>
            <w:r>
              <w:rPr>
                <w:rFonts w:eastAsia="바탕"/>
                <w:b/>
                <w:w w:val="95"/>
                <w:sz w:val="36"/>
              </w:rPr>
              <w:t>분석</w:t>
            </w:r>
          </w:p>
        </w:tc>
      </w:tr>
    </w:tbl>
    <w:p w14:paraId="272E5B12" w14:textId="77777777" w:rsidR="00AC07B2" w:rsidRDefault="00AC07B2" w:rsidP="0082623A">
      <w:pPr>
        <w:pStyle w:val="a3"/>
        <w:wordWrap/>
        <w:spacing w:line="288" w:lineRule="auto"/>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rsidR="00AC07B2" w:rsidRPr="00A30AC4" w14:paraId="0200CE24" w14:textId="77777777">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14:paraId="38689708" w14:textId="77777777" w:rsidR="00AC07B2" w:rsidRPr="00A30AC4" w:rsidRDefault="00AC07B2" w:rsidP="0082623A">
            <w:pPr>
              <w:pStyle w:val="a3"/>
              <w:wordWrap/>
              <w:spacing w:line="288" w:lineRule="auto"/>
              <w:jc w:val="center"/>
              <w:rPr>
                <w:rFonts w:ascii="HY신명조" w:eastAsia="HY신명조"/>
                <w:b/>
              </w:rPr>
            </w:pPr>
          </w:p>
          <w:p w14:paraId="1F76F16A" w14:textId="77777777" w:rsidR="005A120E" w:rsidRPr="00812D06" w:rsidRDefault="005A120E" w:rsidP="005A120E">
            <w:pPr>
              <w:pStyle w:val="a3"/>
              <w:wordWrap/>
              <w:spacing w:line="336" w:lineRule="auto"/>
              <w:jc w:val="center"/>
              <w:rPr>
                <w:rFonts w:ascii="한컴바탕" w:eastAsia="굴림" w:hAnsi="굴림" w:cs="굴림"/>
                <w:kern w:val="0"/>
                <w:szCs w:val="20"/>
              </w:rPr>
            </w:pPr>
            <w:r>
              <w:rPr>
                <w:rFonts w:ascii="한컴바탕" w:eastAsia="한컴바탕" w:hAnsi="굴림" w:cs="굴림"/>
                <w:b/>
                <w:bCs/>
                <w:kern w:val="0"/>
                <w:szCs w:val="20"/>
              </w:rPr>
              <w:t xml:space="preserve">*이지용, </w:t>
            </w:r>
            <w:r>
              <w:rPr>
                <w:rFonts w:ascii="한컴바탕" w:eastAsia="한컴바탕" w:hAnsi="굴림" w:cs="굴림"/>
                <w:b/>
                <w:bCs/>
                <w:kern w:val="0"/>
                <w:szCs w:val="20"/>
              </w:rPr>
              <w:t>고병철</w:t>
            </w:r>
          </w:p>
          <w:p w14:paraId="31182B60" w14:textId="77777777" w:rsidR="005A120E" w:rsidRPr="00812D06" w:rsidRDefault="005A120E" w:rsidP="005A120E">
            <w:pPr>
              <w:wordWrap/>
              <w:spacing w:after="0" w:line="336" w:lineRule="auto"/>
              <w:jc w:val="center"/>
              <w:textAlignment w:val="baseline"/>
              <w:rPr>
                <w:rFonts w:ascii="한컴바탕" w:eastAsia="굴림" w:hAnsi="굴림" w:cs="굴림"/>
                <w:kern w:val="0"/>
                <w:szCs w:val="20"/>
              </w:rPr>
            </w:pPr>
            <w:r>
              <w:rPr>
                <w:rFonts w:ascii="한컴바탕" w:eastAsia="한컴바탕" w:hAnsi="굴림" w:cs="굴림"/>
                <w:b/>
                <w:bCs/>
                <w:kern w:val="0"/>
                <w:szCs w:val="20"/>
              </w:rPr>
              <w:t>계명대학교 컴퓨터공학전공</w:t>
            </w:r>
          </w:p>
          <w:p w14:paraId="0744E0BD"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rPr>
              <w:t>e-mail : yeez0612@naver.com</w:t>
            </w:r>
          </w:p>
          <w:p w14:paraId="786E647C" w14:textId="77777777" w:rsidR="00AC07B2" w:rsidRPr="00A30AC4" w:rsidRDefault="00AC07B2" w:rsidP="0082623A">
            <w:pPr>
              <w:pStyle w:val="a3"/>
              <w:wordWrap/>
              <w:spacing w:line="288" w:lineRule="auto"/>
              <w:jc w:val="center"/>
              <w:rPr>
                <w:rFonts w:ascii="HY신명조" w:eastAsia="HY신명조"/>
                <w:b/>
              </w:rPr>
            </w:pPr>
          </w:p>
          <w:p w14:paraId="3E11E13B"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Smart Factory Sequential Stacking with YOLOv8 Weight Recognition</w:t>
            </w:r>
          </w:p>
          <w:p w14:paraId="4EFA7BC2"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and ACT Imitation Learning: Demonstration Design Analysis</w:t>
            </w:r>
          </w:p>
          <w:p w14:paraId="7A6AADD2" w14:textId="77777777" w:rsidR="00AC07B2" w:rsidRPr="00A30AC4" w:rsidRDefault="00AC07B2" w:rsidP="0082623A">
            <w:pPr>
              <w:pStyle w:val="a3"/>
              <w:wordWrap/>
              <w:spacing w:line="288" w:lineRule="auto"/>
              <w:jc w:val="center"/>
              <w:rPr>
                <w:rFonts w:ascii="HY신명조" w:eastAsia="HY신명조"/>
                <w:b/>
                <w:sz w:val="24"/>
              </w:rPr>
            </w:pPr>
          </w:p>
          <w:p w14:paraId="699B4427" w14:textId="77777777" w:rsidR="00272714" w:rsidRDefault="00272714" w:rsidP="0082623A">
            <w:pPr>
              <w:pStyle w:val="a3"/>
              <w:wordWrap/>
              <w:spacing w:line="288" w:lineRule="auto"/>
              <w:jc w:val="center"/>
              <w:rPr>
                <w:b/>
                <w:bCs/>
                <w:shd w:val="clear" w:color="auto" w:fill="FFFFFF"/>
              </w:rPr>
            </w:pPr>
            <w:r>
              <w:rPr>
                <w:rFonts w:hint="eastAsia"/>
                <w:b/>
                <w:bCs/>
                <w:shd w:val="clear" w:color="auto" w:fill="FFFFFF"/>
              </w:rPr>
              <w:t>Jiyong Lee and Byoung Chul Ko</w:t>
            </w:r>
          </w:p>
          <w:p w14:paraId="0492778B" w14:textId="77777777" w:rsidR="00AC07B2" w:rsidRPr="00A30AC4" w:rsidRDefault="00272714" w:rsidP="0082623A">
            <w:pPr>
              <w:pStyle w:val="a3"/>
              <w:wordWrap/>
              <w:spacing w:line="288" w:lineRule="auto"/>
              <w:jc w:val="center"/>
              <w:rPr>
                <w:rFonts w:ascii="HY신명조" w:eastAsia="HY신명조"/>
                <w:b/>
              </w:rPr>
            </w:pPr>
            <w:r>
              <w:rPr>
                <w:rFonts w:hint="eastAsia"/>
                <w:b/>
                <w:bCs/>
                <w:shd w:val="clear" w:color="auto" w:fill="FFFFFF"/>
              </w:rPr>
              <w:t>Dept. of Computer Engineering, Keimyung University</w:t>
            </w:r>
          </w:p>
        </w:tc>
      </w:tr>
    </w:tbl>
    <w:p w14:paraId="73F0E8DB" w14:textId="77777777" w:rsidR="0082623A" w:rsidRPr="00A30AC4" w:rsidRDefault="0082623A" w:rsidP="0082623A">
      <w:pPr>
        <w:pStyle w:val="a3"/>
        <w:wordWrap/>
        <w:spacing w:line="288" w:lineRule="auto"/>
        <w:rPr>
          <w:rFonts w:ascii="HY신명조" w:eastAsia="HY신명조"/>
        </w:rPr>
        <w:sectPr w:rsidR="0082623A" w:rsidRPr="00A30AC4" w:rsidSect="0082623A">
          <w:endnotePr>
            <w:numFmt w:val="decimal"/>
          </w:endnotePr>
          <w:pgSz w:w="11906" w:h="16838"/>
          <w:pgMar w:top="1701" w:right="1134" w:bottom="1701" w:left="1134" w:header="1134" w:footer="1134" w:gutter="0"/>
          <w:cols w:space="567"/>
        </w:sectPr>
      </w:pPr>
    </w:p>
    <w:p>
      <w:pPr>
        <w:pStyle w:val="a3"/>
        <w:wordWrap/>
        <w:spacing w:line="288" w:lineRule="auto"/>
        <w:jc w:val="left"/>
      </w:pPr>
    </w:p>
    <w:p>
      <w:pPr>
        <w:pStyle w:val="a3"/>
        <w:keepNext/>
        <w:wordWrap/>
        <w:spacing w:line="288" w:lineRule="auto"/>
        <w:jc w:val="center"/>
      </w:pPr>
      <w:r>
        <w:rPr>
          <w:rFonts w:ascii="HY신명조" w:eastAsia="HY신명조" w:hAnsi="HY신명조" w:hint="eastAsia"/>
          <w:b/>
          <w:sz w:val="24"/>
          <w:szCs w:val="24"/>
        </w:rPr>
        <w:t xml:space="preserve">Abstract</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Low-cost robot arms trained from demonstrations are attractive for small smart-factory cells, but in sequential stacking each stage starts from the state left by the previous one, so distribution shift and inconsistent demonstrations compound across stages. We built a system in which a YOLOv8n model on a Jetson Orin Nano reads the 7-segment display of a scale (91.7% accuracy at the 118 g threshold) and triggers stage-wise ACT policies for an SO-101 arm, and we evaluated stacking in a MuJoCo replica of the system. With the policy architecture and training configuration fixed, three demonstration design rules (grasp clearance, a consistent grasp region, and retreating before lifting) raised three-stage success from 28% to 99.0% (198/200), and a weight-based retry gave 200/200. A pre-training diagnostic, the maximum internal gap of the wrist angle at grasp time, distinguished inconsistent demonstration sets for three objects. The rules transferred to a handled cup and a rectangular box and supported 2×2×2 pallet stacking (95%), and a factory-like scene was handled by adding demonstrations from that scene (44% to 90%). Validation on a physical robot remains future work.</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Ⅰ. 서론</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제조·물류 현장에서는 인력 부족과 생산 유연성 요구로 자동화 수요가 확대되고 있지만[1], 중소 규모 공정에 고가의 산업용 로봇과 정밀 보정 설비를 도입하기는 어렵다. 저가 로봇팔과 모방학습을 결합하면 비교적 적은 시연으로 시각 기반 조작을 구현할 수 있어, 물체 위치가 반복적으로 달라지는 소규모 공정의 대안이 될 수 있다.</w:t>
      </w:r>
    </w:p>
    <w:p>
      <w:pPr>
        <w:pStyle w:val="a3"/>
        <w:wordWrap/>
        <w:spacing w:line="288" w:lineRule="auto"/>
        <w:ind w:firstLine="180"/>
      </w:pPr>
      <w:r>
        <w:rPr>
          <w:rFonts w:ascii="HY신명조" w:eastAsia="HY신명조" w:hAnsi="HY신명조" w:hint="eastAsia"/>
          <w:sz w:val="18"/>
          <w:szCs w:val="18"/>
        </w:rPr>
        <w:t xml:space="preserve">그러나 여러 단계를 이어 수행하는 순차 적재에서는 작은 제어 오차가 다음 단계의 시작 상태를 바꾸고, 유사한 장면에 서로 다른 시연 동작이 대응하면 정책이 불안정한 중간 동작을 생성할 수 있다. 앞 단계가 배치한 적재함이 다음 단계의 작업 환경이 되므로, 개별 단계의 작은 실패 확률도 연속 작업에서는 누적된다.</w:t>
      </w:r>
    </w:p>
    <w:p>
      <w:pPr>
        <w:pStyle w:val="a3"/>
        <w:wordWrap/>
        <w:spacing w:line="288" w:lineRule="auto"/>
        <w:ind w:firstLine="180"/>
      </w:pPr>
      <w:r>
        <w:rPr>
          <w:rFonts w:ascii="HY신명조" w:eastAsia="HY신명조" w:hAnsi="HY신명조" w:hint="eastAsia"/>
          <w:sz w:val="18"/>
          <w:szCs w:val="18"/>
        </w:rPr>
        <w:t xml:space="preserve">기존 연구는 누적 오차와 분포 이동을 주로 정책 구조, 잡음 주입, 데이터 규모 확대 및 시연 자동생성으로 완화해 왔다. 반면 제한된 비용으로 운영되는 소규모 공정에서는 데이터의 양을 늘리기 전에 어떤 시연 동작이 서로 충돌하는지 진단하고, 일관된 동작 규칙으로 시연을 다시 설계하는 절차가 필요하다. 본 연구는 순차 적재 실패를 재현·분류하여 시연 설계 규칙을 도출하고, 학습 전에 불일치 시연을 점검할 수 있는 간단한 지표를 제안한다.</w:t>
      </w:r>
    </w:p>
    <w:p>
      <w:pPr>
        <w:pStyle w:val="a3"/>
        <w:wordWrap/>
        <w:spacing w:line="288" w:lineRule="auto"/>
        <w:ind w:firstLine="180"/>
      </w:pPr>
      <w:r>
        <w:rPr>
          <w:rFonts w:ascii="HY신명조" w:eastAsia="HY신명조" w:hAnsi="HY신명조" w:hint="eastAsia"/>
          <w:sz w:val="18"/>
          <w:szCs w:val="18"/>
        </w:rPr>
        <w:t xml:space="preserve">본 논문은 Jetson Orin Nano 기반 무게 인식부와 단계별 ACT 정책을 결합한 SO-101 순차 적재 시스템을 구현한다. 실제 장치에서는 디지털 저울의 7-segment 표시값을 인식해 118 g 이상인 적재함을 선별하였고, 로봇팔 파손 이후에는 동일한 로봇 모델·카메라 배치·제어 주기를 반영한 MuJoCo 환경에서 순차 적재 정책과 시연 설계 방법을 평가하였다. 따라서 무게 인식 결과는 실제 장치 실측이고, 이하의 로봇 적재 결과는 시뮬레이션 결과이다. 본 연구의 기여는 다음과 같다.</w:t>
      </w:r>
    </w:p>
    <w:p>
      <w:pPr>
        <w:pStyle w:val="a3"/>
        <w:wordWrap/>
        <w:spacing w:line="288" w:lineRule="auto"/>
        <w:ind w:firstLine="180"/>
      </w:pPr>
      <w:r>
        <w:rPr>
          <w:rFonts w:ascii="HY신명조" w:eastAsia="HY신명조" w:hAnsi="HY신명조" w:hint="eastAsia"/>
          <w:sz w:val="18"/>
          <w:szCs w:val="18"/>
        </w:rPr>
        <w:t xml:space="preserve">① 정책 구조와 학습 설정을 고정한 상태에서 세 가지 시연 설계 규칙을 적용하여, 시연 100회로 학습한 정책의 세 단계 연속 성공률을 28%에서 99.0%(200개 장면 확대 평가)로 높였다.</w:t>
      </w:r>
    </w:p>
    <w:p>
      <w:pPr>
        <w:pStyle w:val="a3"/>
        <w:wordWrap/>
        <w:spacing w:line="288" w:lineRule="auto"/>
        <w:ind w:firstLine="180"/>
      </w:pPr>
      <w:r>
        <w:rPr>
          <w:rFonts w:ascii="HY신명조" w:eastAsia="HY신명조" w:hAnsi="HY신명조" w:hint="eastAsia"/>
          <w:sz w:val="18"/>
          <w:szCs w:val="18"/>
        </w:rPr>
        <w:t xml:space="preserve">② 학습 전에 시연의 불일치를 점검하는 최대 내부 각도 간격 지표를 제안하고, 적재함·손잡이 컵·직사각형 상자에서 서로 다른 잡기 전략이 섞인 시연 집합을 구분할 수 있음을 확인하였다.</w:t>
      </w:r>
    </w:p>
    <w:p>
      <w:pPr>
        <w:pStyle w:val="a3"/>
        <w:wordWrap/>
        <w:spacing w:line="288" w:lineRule="auto"/>
        <w:ind w:firstLine="180"/>
      </w:pPr>
      <w:r>
        <w:rPr>
          <w:rFonts w:ascii="HY신명조" w:eastAsia="HY신명조" w:hAnsi="HY신명조" w:hint="eastAsia"/>
          <w:sz w:val="18"/>
          <w:szCs w:val="18"/>
        </w:rPr>
        <w:t xml:space="preserve">③ 선별에 사용한 저울을 적재 성공 확인에도 활용해 실패 단계를 재실행함으로써 198/200을 200/200으로 높였고, 공장형 환경에서는 해당 환경의 시연을 추가하면 연속 성공률이 44%에서 90%로 회복됨을 보였다.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Ⅱ. 관련 연구</w:t>
      </w:r>
    </w:p>
    <w:p>
      <w:pPr>
        <w:pStyle w:val="a3"/>
        <w:wordWrap/>
        <w:spacing w:line="288" w:lineRule="auto"/>
        <w:jc w:val="left"/>
      </w:pPr>
    </w:p>
    <w:p>
      <w:pPr>
        <w:pStyle w:val="a3"/>
        <w:keepNext/>
        <w:wordWrap/>
        <w:spacing w:before="60" w:line="288" w:lineRule="auto"/>
        <w:jc w:val="left"/>
      </w:pPr>
      <w:r>
        <w:rPr>
          <w:rFonts w:ascii="HY신명조" w:eastAsia="HY신명조" w:hAnsi="HY신명조" w:hint="eastAsia"/>
          <w:sz w:val="20"/>
          <w:szCs w:val="20"/>
        </w:rPr>
        <w:t xml:space="preserve">2.1 ACT 기반 모방학습과 시연 데이터 품질</w:t>
      </w:r>
    </w:p>
    <w:p>
      <w:pPr>
        <w:pStyle w:val="a3"/>
        <w:wordWrap/>
        <w:spacing w:line="288" w:lineRule="auto"/>
        <w:ind w:firstLine="180"/>
      </w:pPr>
      <w:r>
        <w:rPr>
          <w:rFonts w:ascii="HY신명조" w:eastAsia="HY신명조" w:hAnsi="HY신명조" w:hint="eastAsia"/>
          <w:sz w:val="18"/>
          <w:szCs w:val="18"/>
        </w:rPr>
        <w:t xml:space="preserve">ACT(Action Chunking with Transformers)는 미래 행동을 청크 단위로 예측하여 저가 하드웨어에서도 정밀 조작을 학습할 수 있음을 보였고[2], LeRobot은 ACT를 포함한 로봇학습 파이프라인과 SO 계열 로봇 지원을 공개하였다[3]. 행동복제는 학습 시 보지 못한 상태로 정책이 이동할 때 오차가 누적되는 문제가 있으며[4], 시연의 행동 불일치와 전이 다양성도 데이터 품질과 정책 성능에 직접 영향을 준다[5]. 이를 완화하기 위해 DART는 시연 수집 중 잡음을 주입해 복구 궤적을 학습하고[6], 최근 연구는 환경·물체·시연 수에 따른 데이터 스케일링을 분석하였다[7]. MimicGen은 소수의 사람 시연에서 다수의 조작 궤적을 생성하였고[8], robomimic 연구는 다단계 조작에서 알고리즘 선택뿐 아니라 시연 품질과 학습 종료 기준이 중요함을 보였다[9]. 이들 연구와 달리 본 연구는 새로운 정책 구조보다, 순차 적재에서 상충하는 시연 동작을 학습 전에 진단하고 일관된 시연 규칙으로 교정하는 절차에 초점을 둔다.</w:t>
      </w:r>
    </w:p>
    <w:p>
      <w:pPr>
        <w:pStyle w:val="a3"/>
        <w:keepNext/>
        <w:wordWrap/>
        <w:spacing w:before="60" w:line="288" w:lineRule="auto"/>
        <w:jc w:val="left"/>
      </w:pPr>
      <w:r>
        <w:rPr>
          <w:rFonts w:ascii="HY신명조" w:eastAsia="HY신명조" w:hAnsi="HY신명조" w:hint="eastAsia"/>
          <w:sz w:val="20"/>
          <w:szCs w:val="20"/>
        </w:rPr>
        <w:t xml:space="preserve">2.2 시각 기반 스마트 팩토리와 시뮬레이션</w:t>
      </w:r>
    </w:p>
    <w:p>
      <w:pPr>
        <w:pStyle w:val="a3"/>
        <w:wordWrap/>
        <w:spacing w:line="288" w:lineRule="auto"/>
        <w:ind w:firstLine="180"/>
      </w:pPr>
      <w:r>
        <w:rPr>
          <w:rFonts w:ascii="HY신명조" w:eastAsia="HY신명조" w:hAnsi="HY신명조" w:hint="eastAsia"/>
          <w:sz w:val="18"/>
          <w:szCs w:val="18"/>
        </w:rPr>
        <w:t xml:space="preserve">YOLO 계열은 실시간 객체탐지의 대표적인 구조이며[10], 본 연구는 Ultralytics YOLOv8n 구현[11]을 이용해 저울 표시부와 숫자를 단계적으로 검출한다. 로봇 조작의 반복 평가에는 접촉 동역학과 센서 배치를 재현할 수 있는 MuJoCo[12]를 사용한다. 기존 구성요소를 단순 결합하는 데 그치지 않고, 실제 장치의 무게 기반 트리거·재시도와 시뮬레이션의 시연 진단을 하나의 순차 적재 절차로 연결한 점이 본 시스템의 특징이다.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Ⅲ. 제안 방법</w:t>
      </w:r>
    </w:p>
    <w:p>
      <w:pPr>
        <w:pStyle w:val="a3"/>
        <w:wordWrap/>
        <w:spacing w:line="288" w:lineRule="auto"/>
        <w:jc w:val="left"/>
      </w:pPr>
    </w:p>
    <w:p>
      <w:pPr>
        <w:pStyle w:val="a3"/>
        <w:keepNext/>
        <w:wordWrap/>
        <w:spacing w:before="60" w:line="288" w:lineRule="auto"/>
        <w:jc w:val="left"/>
      </w:pPr>
      <w:r>
        <w:rPr>
          <w:rFonts w:ascii="HY신명조" w:eastAsia="HY신명조" w:hAnsi="HY신명조" w:hint="eastAsia"/>
          <w:sz w:val="20"/>
          <w:szCs w:val="20"/>
        </w:rPr>
        <w:t xml:space="preserve">3.1 전체 시스템 및 무게 인식</w:t>
      </w:r>
    </w:p>
    <w:p>
      <w:pPr>
        <w:pStyle w:val="a3"/>
        <w:wordWrap/>
        <w:spacing w:line="288" w:lineRule="auto"/>
        <w:ind w:firstLine="180"/>
      </w:pPr>
      <w:r>
        <w:rPr>
          <w:rFonts w:ascii="HY신명조" w:eastAsia="HY신명조" w:hAnsi="HY신명조" w:hint="eastAsia"/>
          <w:sz w:val="18"/>
          <w:szCs w:val="18"/>
        </w:rPr>
        <w:t xml:space="preserve">그림 1은 전체 시스템을 보인다. 색상 분류 컨베이어[13]가 파랑 큐브만 디지털 저울 위의 파란 적재함으로 보내면, Jetson Orin Nano가 USB 카메라 영상에서 저울 표시부를 검출하고 숫자를 다시 탐지하는 2단계 디지털 줌을 수행한다. 겹친 숫자 상자는 자릿수 구역별 조합 규칙으로 정리하고, 캡처와 추론을 별도 스레드로 분리한 뒤 ONNX Runtime[14]으로 추론을 최적화하였다. 측정값이 118 g 이상이면 로봇 실행기에 TCP 트리거를 전송한다. 조건별 20회씩 총 60회 실측한 결과, 118 g 기준 이진 분류 정확도는 91.7%(55/60)였고, 오분류 5건은 주로 불균일한 조명에서 숫자 ‘8’을 ‘1’로 읽은 경우였다.</w:t>
      </w:r>
    </w:p>
    <w:p>
      <w:pPr>
        <w:pStyle w:val="a3"/>
        <w:keepNext/>
        <w:wordWrap/>
        <w:spacing w:before="80" w:line="240" w:lineRule="auto"/>
        <w:jc w:val="center"/>
      </w:pPr>
      <w:r>
        <w:rPr>
          <w:noProof/>
        </w:rPr>
        <w:drawing>
          <wp:inline distT="0" distB="0" distL="0" distR="0" wp14:anchorId="5B34D261" wp14:editId="1477C49C">
            <wp:extent cx="2591752" cy="2408862"/>
            <wp:effectExtent l="0" t="0" r="0" b="0"/>
            <wp:docPr id="101" name="Figure 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9"/>
                    <a:stretch>
                      <a:fillRect/>
                    </a:stretch>
                  </pic:blipFill>
                  <pic:spPr>
                    <a:xfrm>
                      <a:off x="0" y="0"/>
                      <a:ext cx="2591752" cy="2408862"/>
                    </a:xfrm>
                    <a:prstGeom prst="rect">
                      <a:avLst/>
                    </a:prstGeom>
                  </pic:spPr>
                </pic:pic>
              </a:graphicData>
            </a:graphic>
          </wp:inline>
        </w:drawing>
      </w:r>
    </w:p>
    <w:p>
      <w:pPr>
        <w:pStyle w:val="a3"/>
        <w:wordWrap/>
        <w:spacing w:after="80" w:line="288" w:lineRule="auto"/>
        <w:jc w:val="center"/>
      </w:pPr>
      <w:r>
        <w:rPr>
          <w:rFonts w:ascii="HY신명조" w:eastAsia="HY신명조" w:hAnsi="HY신명조" w:hint="eastAsia"/>
          <w:sz w:val="18"/>
          <w:szCs w:val="18"/>
        </w:rPr>
        <w:t xml:space="preserve">그림 1. 시스템 구성: 컨베이어가 고른 파랑 큐브가 저울 위 적재함에 모이고, Jetson이 표시부 무게를 읽어 118g 이상이면 SO-101이 적재함을 팔레트에 순차 적재한다</w:t>
      </w:r>
    </w:p>
    <w:p>
      <w:pPr>
        <w:pStyle w:val="a3"/>
        <w:keepNext/>
        <w:wordWrap/>
        <w:spacing w:before="80" w:after="40" w:line="288" w:lineRule="auto"/>
        <w:jc w:val="center"/>
      </w:pPr>
      <w:r>
        <w:rPr>
          <w:rFonts w:ascii="HY신명조" w:eastAsia="HY신명조" w:hAnsi="HY신명조" w:hint="eastAsia"/>
          <w:sz w:val="18"/>
          <w:szCs w:val="18"/>
        </w:rPr>
        <w:t xml:space="preserve">표 1. 무게 인식부 실측 성능 (Jetson Orin Nano, 조건별 20회·총 60회)</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Look w:val="04A0" w:firstRow="1" w:lastRow="0" w:firstColumn="1" w:lastColumn="0" w:noHBand="0" w:noVBand="1"/>
      </w:tblPr>
      <w:tblGrid>
        <w:gridCol w:w="2150"/>
        <w:gridCol w:w="2350"/>
      </w:tblGrid>
      <w:tr>
        <w:trPr>
          <w:cantSplit/>
          <w:jc w:val="center"/>
        </w:trPr>
        <w:tc>
          <w:tcPr>
            <w:tcW w:w="215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항목</w:t>
            </w:r>
          </w:p>
        </w:tc>
        <w:tc>
          <w:tcPr>
            <w:tcW w:w="235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결과</w:t>
            </w:r>
          </w:p>
        </w:tc>
      </w:tr>
      <w:tr>
        <w:trPr>
          <w:cantSplit/>
          <w:jc w:val="center"/>
        </w:trPr>
        <w:tc>
          <w:tcPr>
            <w:tcW w:w="2150" w:type="dxa"/>
            <w:vAlign w:val="center"/>
          </w:tcPr>
          <w:p>
            <w:pPr>
              <w:pStyle w:val="a3"/>
              <w:keepNext/>
              <w:spacing w:before="10" w:after="10" w:line="240" w:lineRule="auto"/>
              <w:jc w:val="center"/>
            </w:pPr>
            <w:r>
              <w:rPr>
                <w:rFonts w:ascii="HY신명조" w:eastAsia="HY신명조" w:hAnsi="HY신명조" w:hint="eastAsia"/>
                <w:sz w:val="16"/>
                <w:szCs w:val="16"/>
              </w:rPr>
              <w:t xml:space="preserve">숫자 탐지 YOLOv8n (13 클래스)</w:t>
            </w:r>
          </w:p>
        </w:tc>
        <w:tc>
          <w:tcPr>
            <w:tcW w:w="2350" w:type="dxa"/>
            <w:vAlign w:val="center"/>
          </w:tcPr>
          <w:p>
            <w:pPr>
              <w:pStyle w:val="a3"/>
              <w:keepNext/>
              <w:spacing w:before="10" w:after="10" w:line="240" w:lineRule="auto"/>
              <w:jc w:val="center"/>
            </w:pPr>
            <w:r>
              <w:rPr>
                <w:rFonts w:ascii="HY신명조" w:eastAsia="HY신명조" w:hAnsi="HY신명조" w:hint="eastAsia"/>
                <w:sz w:val="16"/>
                <w:szCs w:val="16"/>
              </w:rPr>
              <w:t xml:space="preserve">mAP50 86.3%, mAP50-95 65.6%</w:t>
            </w:r>
          </w:p>
        </w:tc>
      </w:tr>
      <w:tr>
        <w:trPr>
          <w:cantSplit/>
          <w:jc w:val="center"/>
        </w:trPr>
        <w:tc>
          <w:tcPr>
            <w:tcW w:w="2150" w:type="dxa"/>
            <w:vAlign w:val="center"/>
          </w:tcPr>
          <w:p>
            <w:pPr>
              <w:pStyle w:val="a3"/>
              <w:keepNext/>
              <w:spacing w:before="10" w:after="10" w:line="240" w:lineRule="auto"/>
              <w:jc w:val="center"/>
            </w:pPr>
            <w:r>
              <w:rPr>
                <w:rFonts w:ascii="HY신명조" w:eastAsia="HY신명조" w:hAnsi="HY신명조" w:hint="eastAsia"/>
                <w:sz w:val="16"/>
                <w:szCs w:val="16"/>
              </w:rPr>
              <w:t xml:space="preserve">캡처 속도</w:t>
            </w:r>
          </w:p>
        </w:tc>
        <w:tc>
          <w:tcPr>
            <w:tcW w:w="2350" w:type="dxa"/>
            <w:vAlign w:val="center"/>
          </w:tcPr>
          <w:p>
            <w:pPr>
              <w:pStyle w:val="a3"/>
              <w:keepNext/>
              <w:spacing w:before="10" w:after="10" w:line="240" w:lineRule="auto"/>
              <w:jc w:val="center"/>
            </w:pPr>
            <w:r>
              <w:rPr>
                <w:rFonts w:ascii="HY신명조" w:eastAsia="HY신명조" w:hAnsi="HY신명조" w:hint="eastAsia"/>
                <w:sz w:val="16"/>
                <w:szCs w:val="16"/>
              </w:rPr>
              <w:t xml:space="preserve">1.2 → 59.5 FPS (캡처·추론 분리)</w:t>
            </w:r>
          </w:p>
        </w:tc>
      </w:tr>
      <w:tr>
        <w:trPr>
          <w:cantSplit/>
          <w:jc w:val="center"/>
        </w:trPr>
        <w:tc>
          <w:tcPr>
            <w:tcW w:w="2150" w:type="dxa"/>
            <w:vAlign w:val="center"/>
          </w:tcPr>
          <w:p>
            <w:pPr>
              <w:pStyle w:val="a3"/>
              <w:keepNext/>
              <w:spacing w:before="10" w:after="10" w:line="240" w:lineRule="auto"/>
              <w:jc w:val="center"/>
            </w:pPr>
            <w:r>
              <w:rPr>
                <w:rFonts w:ascii="HY신명조" w:eastAsia="HY신명조" w:hAnsi="HY신명조" w:hint="eastAsia"/>
                <w:sz w:val="16"/>
                <w:szCs w:val="16"/>
              </w:rPr>
              <w:t xml:space="preserve">중거리 / 원거리 정확도</w:t>
            </w:r>
          </w:p>
        </w:tc>
        <w:tc>
          <w:tcPr>
            <w:tcW w:w="2350" w:type="dxa"/>
            <w:vAlign w:val="center"/>
          </w:tcPr>
          <w:p>
            <w:pPr>
              <w:pStyle w:val="a3"/>
              <w:keepNext/>
              <w:spacing w:before="10" w:after="10" w:line="240" w:lineRule="auto"/>
              <w:jc w:val="center"/>
            </w:pPr>
            <w:r>
              <w:rPr>
                <w:rFonts w:ascii="HY신명조" w:eastAsia="HY신명조" w:hAnsi="HY신명조" w:hint="eastAsia"/>
                <w:sz w:val="16"/>
                <w:szCs w:val="16"/>
              </w:rPr>
              <w:t xml:space="preserve">45 → 90% / 15 → 80% (2단계 줌)</w:t>
            </w:r>
          </w:p>
        </w:tc>
      </w:tr>
      <w:tr>
        <w:trPr>
          <w:cantSplit/>
          <w:jc w:val="center"/>
        </w:trPr>
        <w:tc>
          <w:tcPr>
            <w:tcW w:w="2150" w:type="dxa"/>
            <w:vAlign w:val="center"/>
          </w:tcPr>
          <w:p>
            <w:pPr>
              <w:pStyle w:val="a3"/>
              <w:keepNext/>
              <w:spacing w:before="10" w:after="10" w:line="240" w:lineRule="auto"/>
              <w:jc w:val="center"/>
            </w:pPr>
            <w:r>
              <w:rPr>
                <w:rFonts w:ascii="HY신명조" w:eastAsia="HY신명조" w:hAnsi="HY신명조" w:hint="eastAsia"/>
                <w:sz w:val="16"/>
                <w:szCs w:val="16"/>
              </w:rPr>
              <w:t xml:space="preserve">기준값(118 g) 분류 정확도</w:t>
            </w:r>
          </w:p>
        </w:tc>
        <w:tc>
          <w:tcPr>
            <w:tcW w:w="2350" w:type="dxa"/>
            <w:vAlign w:val="center"/>
          </w:tcPr>
          <w:p>
            <w:pPr>
              <w:pStyle w:val="a3"/>
              <w:keepNext/>
              <w:spacing w:before="10" w:after="10" w:line="240" w:lineRule="auto"/>
              <w:jc w:val="center"/>
            </w:pPr>
            <w:r>
              <w:rPr>
                <w:rFonts w:ascii="HY신명조" w:eastAsia="HY신명조" w:hAnsi="HY신명조" w:hint="eastAsia"/>
                <w:sz w:val="16"/>
                <w:szCs w:val="16"/>
              </w:rPr>
              <w:t xml:space="preserve">91.7% (55/60)</w:t>
            </w:r>
          </w:p>
        </w:tc>
      </w:tr>
      <w:tr>
        <w:trPr>
          <w:cantSplit/>
          <w:jc w:val="center"/>
        </w:trPr>
        <w:tc>
          <w:tcPr>
            <w:tcW w:w="2150" w:type="dxa"/>
            <w:vAlign w:val="center"/>
          </w:tcPr>
          <w:p>
            <w:pPr>
              <w:pStyle w:val="a3"/>
              <w:spacing w:before="10" w:after="10" w:line="240" w:lineRule="auto"/>
              <w:jc w:val="center"/>
            </w:pPr>
            <w:r>
              <w:rPr>
                <w:rFonts w:ascii="HY신명조" w:eastAsia="HY신명조" w:hAnsi="HY신명조" w:hint="eastAsia"/>
                <w:sz w:val="16"/>
                <w:szCs w:val="16"/>
              </w:rPr>
              <w:t xml:space="preserve">인식부터 명령 전송까지 응답</w:t>
            </w:r>
          </w:p>
        </w:tc>
        <w:tc>
          <w:tcPr>
            <w:tcW w:w="2350" w:type="dxa"/>
            <w:vAlign w:val="center"/>
          </w:tcPr>
          <w:p>
            <w:pPr>
              <w:pStyle w:val="a3"/>
              <w:spacing w:before="10" w:after="10" w:line="240" w:lineRule="auto"/>
              <w:jc w:val="center"/>
            </w:pPr>
            <w:r>
              <w:rPr>
                <w:rFonts w:ascii="HY신명조" w:eastAsia="HY신명조" w:hAnsi="HY신명조" w:hint="eastAsia"/>
                <w:sz w:val="16"/>
                <w:szCs w:val="16"/>
              </w:rPr>
              <w:t xml:space="preserve">약 810 ms</w:t>
            </w:r>
          </w:p>
        </w:tc>
      </w:tr>
    </w:tbl>
    <w:p>
      <w:pPr>
        <w:pStyle w:val="a3"/>
        <w:wordWrap/>
        <w:spacing w:line="200" w:lineRule="auto"/>
        <w:jc w:val="left"/>
      </w:pPr>
    </w:p>
    <w:p>
      <w:pPr>
        <w:pStyle w:val="a3"/>
        <w:keepNext/>
        <w:wordWrap/>
        <w:spacing w:before="60" w:line="288" w:lineRule="auto"/>
        <w:jc w:val="left"/>
      </w:pPr>
      <w:r>
        <w:rPr>
          <w:rFonts w:ascii="HY신명조" w:eastAsia="HY신명조" w:hAnsi="HY신명조" w:hint="eastAsia"/>
          <w:sz w:val="20"/>
          <w:szCs w:val="20"/>
        </w:rPr>
        <w:t xml:space="preserve">3.2 단계별 ACT 순차 적재</w:t>
      </w:r>
    </w:p>
    <w:p>
      <w:pPr>
        <w:pStyle w:val="a3"/>
        <w:wordWrap/>
        <w:spacing w:line="288" w:lineRule="auto"/>
        <w:ind w:firstLine="180"/>
      </w:pPr>
      <w:r>
        <w:rPr>
          <w:rFonts w:ascii="HY신명조" w:eastAsia="HY신명조" w:hAnsi="HY신명조" w:hint="eastAsia"/>
          <w:sz w:val="18"/>
          <w:szCs w:val="18"/>
        </w:rPr>
        <w:t xml:space="preserve">로봇부는 6관절 SO-101[15]과 손목·상단 카메라로 구성된다. ACT는 두 카메라 영상과 현재 관절값을 조건으로 앞으로 100스텝의 관절 목표값을 한 번에 예측한다. 영상 인코더는 ResNet-18[16], 시계열 모델은 Transformer[17]와 CVAE로 구성하였다. 본 구현은 작업 지시문을 입력하지 않으므로 1층 배치, 첫 적재함 옆 배치, 첫 적재함 위의 2층 배치에 대해 정책을 각각 학습하였다. 실행기는 트리거를 받으면 현재 단계의 정책을 수행한 뒤 홈 자세로 복귀하고 다음 트리거를 기다린다.</w:t>
      </w:r>
    </w:p>
    <w:p>
      <w:pPr>
        <w:pStyle w:val="a3"/>
        <w:keepNext/>
        <w:wordWrap/>
        <w:spacing w:before="60" w:line="288" w:lineRule="auto"/>
        <w:jc w:val="left"/>
      </w:pPr>
      <w:r>
        <w:rPr>
          <w:rFonts w:ascii="HY신명조" w:eastAsia="HY신명조" w:hAnsi="HY신명조" w:hint="eastAsia"/>
          <w:sz w:val="20"/>
          <w:szCs w:val="20"/>
        </w:rPr>
        <w:t xml:space="preserve">3.3 시뮬레이션 및 학습 환경</w:t>
      </w:r>
    </w:p>
    <w:p>
      <w:pPr>
        <w:pStyle w:val="a3"/>
        <w:wordWrap/>
        <w:spacing w:line="288" w:lineRule="auto"/>
        <w:ind w:firstLine="180"/>
      </w:pPr>
      <w:r>
        <w:rPr>
          <w:rFonts w:ascii="HY신명조" w:eastAsia="HY신명조" w:hAnsi="HY신명조" w:hint="eastAsia"/>
          <w:sz w:val="18"/>
          <w:szCs w:val="18"/>
        </w:rPr>
        <w:t xml:space="preserve">실제 작업 환경을 MuJoCo[12]로 재현하였다(그림 2). 공식 SO-101 모델에 실제와 같은 카메라 배치, 30 Hz 제어 주기, 관절 목표값 행동공간 및 160×120 영상을 적용하였다. 적재함은 64×64×52 mm(벽 두께 2 mm), 123 g으로 설정하였다. 저울 위 적재함의 위치와 방향은 각각 ±20 mm, ±20°로, 먼저 쌓인 적재함은 목표 위치와 방향에서 각각 ±8 mm, ±5°로 무작위화하였다. 시연은 역기구학 기반 스크립트 전문가로 생성하고, 구간 속도와 경유점에 변동을 부여한 뒤 성공한 궤적만 학습에 사용하였다. 각 단계의 ACT는 LeRobot 0.3.3 기본 설정(청크 길이 100, 배치 크기 8)으로 30,000스텝 학습하였다. 실제 장치에서 얻은 무게 인식 결과와 달리, 이후의 조작 성능은 이 시뮬레이션 환경에서 측정하였다.</w:t>
      </w:r>
    </w:p>
    <w:p>
      <w:pPr>
        <w:pStyle w:val="a3"/>
        <w:keepNext/>
        <w:wordWrap/>
        <w:spacing w:before="80" w:line="240" w:lineRule="auto"/>
        <w:jc w:val="center"/>
      </w:pPr>
      <w:r>
        <w:rPr>
          <w:noProof/>
        </w:rPr>
        <w:drawing>
          <wp:inline distT="0" distB="0" distL="0" distR="0" wp14:anchorId="51BE4154" wp14:editId="0ADD1740">
            <wp:extent cx="2793333" cy="2120970"/>
            <wp:effectExtent l="0" t="0" r="0" b="0"/>
            <wp:docPr id="102" name="Figure 2"/>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10"/>
                    <a:stretch>
                      <a:fillRect/>
                    </a:stretch>
                  </pic:blipFill>
                  <pic:spPr>
                    <a:xfrm>
                      <a:off x="0" y="0"/>
                      <a:ext cx="2793333" cy="2120970"/>
                    </a:xfrm>
                    <a:prstGeom prst="rect">
                      <a:avLst/>
                    </a:prstGeom>
                  </pic:spPr>
                </pic:pic>
              </a:graphicData>
            </a:graphic>
          </wp:inline>
        </w:drawing>
      </w:r>
    </w:p>
    <w:p>
      <w:pPr>
        <w:pStyle w:val="a3"/>
        <w:wordWrap/>
        <w:spacing w:after="80" w:line="288" w:lineRule="auto"/>
        <w:jc w:val="center"/>
      </w:pPr>
      <w:r>
        <w:rPr>
          <w:rFonts w:ascii="HY신명조" w:eastAsia="HY신명조" w:hAnsi="HY신명조" w:hint="eastAsia"/>
          <w:sz w:val="18"/>
          <w:szCs w:val="18"/>
        </w:rPr>
        <w:t xml:space="preserve">그림 2. 시뮬레이션 환경 (a) 전체 (b)(c) 정책이 입력으로 받는 손목·상단 카메라 영상 (d)(e) 다른 모양의 물체 (f) 공장형 환경</w:t>
      </w:r>
    </w:p>
    <w:p>
      <w:pPr>
        <w:pStyle w:val="a3"/>
        <w:keepNext/>
        <w:wordWrap/>
        <w:spacing w:before="60" w:line="288" w:lineRule="auto"/>
        <w:jc w:val="left"/>
      </w:pPr>
      <w:r>
        <w:rPr>
          <w:rFonts w:ascii="HY신명조" w:eastAsia="HY신명조" w:hAnsi="HY신명조" w:hint="eastAsia"/>
          <w:sz w:val="20"/>
          <w:szCs w:val="20"/>
        </w:rPr>
        <w:t xml:space="preserve">3.4 실패 분석 기반 시연 설계</w:t>
      </w:r>
    </w:p>
    <w:p>
      <w:pPr>
        <w:pStyle w:val="a3"/>
        <w:wordWrap/>
        <w:spacing w:line="288" w:lineRule="auto"/>
        <w:ind w:firstLine="180"/>
      </w:pPr>
      <w:r>
        <w:rPr>
          <w:rFonts w:ascii="HY신명조" w:eastAsia="HY신명조" w:hAnsi="HY신명조" w:hint="eastAsia"/>
          <w:sz w:val="18"/>
          <w:szCs w:val="18"/>
        </w:rPr>
        <w:t xml:space="preserve">초기 시연으로 학습한 정책의 연속 평가 실패를 재생해 원인을 분류하고, 다음 세 규칙으로 시연을 수정하였다. (1) 여유 두고 잡기: 고정 집게를 벽 바깥 9 mm 지점에 두고 내려가 집게가 벽을 사이에 둘 수 있는 범위(바깥 0~17 mm)의 중앙으로 접근한다. 초기 위치인 1.5 mm에서는 안쪽으로 3 mm만 어긋나도 집게가 벽 위에 걸렸다. (2) 늘 같은 곳 잡기: 물체 방향과 무관하게 동일한 의미의 부위를 잡는다. 로봇에서 가장 가까운 벽을 잡는 초기 규칙은 적재함이 약 8° 이상 회전할 때 잡는 벽이 바뀌어, 유사한 영상에 서로 다른 행동이 대응하는 시연 불일치를 만들었다. (3) 놓고 물러나기: 2층에 놓은 뒤 그리퍼를 벌리고 벽 바깥쪽으로 5 mm 후퇴한 다음 상승한다. 즉시 상승하면 2 mm 두께의 벽에 그리퍼가 걸려 적재함이 기울 수 있었다. 세 규칙은 시연 생성 방식만 바꾸며 정책 구조와 학습 설정은 유지한다. 이하 세 규칙을 모두 적용한 집합을 ‘규칙 시연’, 매 순간 가까운 곳을 잡는 집합을 ‘사람식 시연’으로 정의한다.</w:t>
      </w:r>
    </w:p>
    <w:p>
      <w:pPr>
        <w:pStyle w:val="a3"/>
        <w:keepNext/>
        <w:wordWrap/>
        <w:spacing w:before="60" w:line="288" w:lineRule="auto"/>
        <w:jc w:val="left"/>
      </w:pPr>
      <w:r>
        <w:rPr>
          <w:rFonts w:ascii="HY신명조" w:eastAsia="HY신명조" w:hAnsi="HY신명조" w:hint="eastAsia"/>
          <w:sz w:val="20"/>
          <w:szCs w:val="20"/>
        </w:rPr>
        <w:t xml:space="preserve">3.5 학습 전 시연 일관성 점검</w:t>
      </w:r>
    </w:p>
    <w:p>
      <w:pPr>
        <w:pStyle w:val="a3"/>
        <w:wordWrap/>
        <w:spacing w:line="288" w:lineRule="auto"/>
        <w:ind w:firstLine="180"/>
      </w:pPr>
      <w:r>
        <w:rPr>
          <w:rFonts w:ascii="HY신명조" w:eastAsia="HY신명조" w:hAnsi="HY신명조" w:hint="eastAsia"/>
          <w:sz w:val="18"/>
          <w:szCs w:val="18"/>
        </w:rPr>
        <w:t xml:space="preserve">‘늘 같은 곳 잡기’를 위반한 시연은 그리퍼가 닫히는 순간의 손목 회전각 분포로 점검한다. N개 시연의 각도 θ를 동일한 관절 범위에서 연속값으로 정렬해 θ</w:t>
      </w:r>
      <w:r>
        <w:rPr>
          <w:rFonts w:ascii="HY신명조" w:eastAsia="HY신명조" w:hAnsi="HY신명조" w:hint="eastAsia"/>
          <w:sz w:val="18"/>
          <w:szCs w:val="18"/>
          <w:vertAlign w:val="subscript"/>
        </w:rPr>
        <w:t xml:space="preserve">(1)</w:t>
      </w:r>
      <w:r>
        <w:rPr>
          <w:rFonts w:ascii="HY신명조" w:eastAsia="HY신명조" w:hAnsi="HY신명조" w:hint="eastAsia"/>
          <w:sz w:val="18"/>
          <w:szCs w:val="18"/>
        </w:rPr>
        <w:t xml:space="preserve"> ≤ ⋯ ≤ θ</w:t>
      </w:r>
      <w:r>
        <w:rPr>
          <w:rFonts w:ascii="HY신명조" w:eastAsia="HY신명조" w:hAnsi="HY신명조" w:hint="eastAsia"/>
          <w:sz w:val="18"/>
          <w:szCs w:val="18"/>
          <w:vertAlign w:val="subscript"/>
        </w:rPr>
        <w:t xml:space="preserve">(N)</w:t>
      </w:r>
      <w:r>
        <w:rPr>
          <w:rFonts w:ascii="HY신명조" w:eastAsia="HY신명조" w:hAnsi="HY신명조" w:hint="eastAsia"/>
          <w:sz w:val="18"/>
          <w:szCs w:val="18"/>
        </w:rPr>
        <w:t xml:space="preserve">으로 두고, 관측 범위 내부의 최대 인접 간격을 G = max</w:t>
      </w:r>
      <w:r>
        <w:rPr>
          <w:rFonts w:ascii="HY신명조" w:eastAsia="HY신명조" w:hAnsi="HY신명조" w:hint="eastAsia"/>
          <w:sz w:val="18"/>
          <w:szCs w:val="18"/>
          <w:vertAlign w:val="subscript"/>
        </w:rPr>
        <w:t xml:space="preserve">1≤i&lt;N</w:t>
      </w:r>
      <w:r>
        <w:rPr>
          <w:rFonts w:ascii="HY신명조" w:eastAsia="HY신명조" w:hAnsi="HY신명조" w:hint="eastAsia"/>
          <w:sz w:val="18"/>
          <w:szCs w:val="18"/>
        </w:rPr>
        <w:t xml:space="preserve"> [θ</w:t>
      </w:r>
      <w:r>
        <w:rPr>
          <w:rFonts w:ascii="HY신명조" w:eastAsia="HY신명조" w:hAnsi="HY신명조" w:hint="eastAsia"/>
          <w:sz w:val="18"/>
          <w:szCs w:val="18"/>
          <w:vertAlign w:val="subscript"/>
        </w:rPr>
        <w:t xml:space="preserve">(i+1)</w:t>
      </w:r>
      <w:r>
        <w:rPr>
          <w:rFonts w:ascii="HY신명조" w:eastAsia="HY신명조" w:hAnsi="HY신명조" w:hint="eastAsia"/>
          <w:sz w:val="18"/>
          <w:szCs w:val="18"/>
        </w:rPr>
        <w:t xml:space="preserve"> − θ</w:t>
      </w:r>
      <w:r>
        <w:rPr>
          <w:rFonts w:ascii="HY신명조" w:eastAsia="HY신명조" w:hAnsi="HY신명조" w:hint="eastAsia"/>
          <w:sz w:val="18"/>
          <w:szCs w:val="18"/>
          <w:vertAlign w:val="subscript"/>
        </w:rPr>
        <w:t xml:space="preserve">(i)</w:t>
      </w:r>
      <w:r>
        <w:rPr>
          <w:rFonts w:ascii="HY신명조" w:eastAsia="HY신명조" w:hAnsi="HY신명조" w:hint="eastAsia"/>
          <w:sz w:val="18"/>
          <w:szCs w:val="18"/>
        </w:rPr>
        <w:t xml:space="preserve">]로 계산한다. 하나의 잡기 전략은 각도가 연속적으로 분포하지만, 두 전략이 섞이면 두 군집 사이에 큰 내부 간격이 나타난다(그림 3). G는 보편적 합격·불합격 임계값이 아니라 같은 물체와 조건에서 시연 집합의 일관성을 비교하는 진단 지표로 사용한다. 따라서 G가 상대적으로 큰 경우 학습에 앞서 잡기 부위를 통일하고 시연을 다시 수집한다.</w:t>
      </w:r>
    </w:p>
    <w:p>
      <w:pPr>
        <w:pStyle w:val="a3"/>
        <w:keepNext/>
        <w:wordWrap/>
        <w:spacing w:before="80" w:line="240" w:lineRule="auto"/>
        <w:jc w:val="center"/>
      </w:pPr>
      <w:r>
        <w:rPr>
          <w:noProof/>
        </w:rPr>
        <w:drawing>
          <wp:inline distT="0" distB="0" distL="0" distR="0" wp14:anchorId="5ED19CA8" wp14:editId="2A73D1E4">
            <wp:extent cx="2793333" cy="2543183"/>
            <wp:effectExtent l="0" t="0" r="0" b="0"/>
            <wp:docPr id="103" name="Figure 3"/>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11"/>
                    <a:stretch>
                      <a:fillRect/>
                    </a:stretch>
                  </pic:blipFill>
                  <pic:spPr>
                    <a:xfrm>
                      <a:off x="0" y="0"/>
                      <a:ext cx="2793333" cy="2543183"/>
                    </a:xfrm>
                    <a:prstGeom prst="rect">
                      <a:avLst/>
                    </a:prstGeom>
                  </pic:spPr>
                </pic:pic>
              </a:graphicData>
            </a:graphic>
          </wp:inline>
        </w:drawing>
      </w:r>
    </w:p>
    <w:p>
      <w:pPr>
        <w:pStyle w:val="a3"/>
        <w:wordWrap/>
        <w:spacing w:after="80" w:line="288" w:lineRule="auto"/>
        <w:jc w:val="center"/>
      </w:pPr>
      <w:r>
        <w:rPr>
          <w:rFonts w:ascii="HY신명조" w:eastAsia="HY신명조" w:hAnsi="HY신명조" w:hint="eastAsia"/>
          <w:sz w:val="18"/>
          <w:szCs w:val="18"/>
        </w:rPr>
        <w:t xml:space="preserve">그림 3. 그리퍼가 닫히는 순간의 손목 회전각 (1층 시연 100회, 선 하나가 시연 하나): 사람식 시연은 두 무리로 갈려 큰 빈 구간이 생기고, 규칙 시연은 한 무리로 이어진다</w:t>
      </w:r>
    </w:p>
    <w:p>
      <w:pPr>
        <w:pStyle w:val="a3"/>
        <w:keepNext/>
        <w:wordWrap/>
        <w:spacing w:before="60" w:line="288" w:lineRule="auto"/>
        <w:jc w:val="left"/>
      </w:pPr>
      <w:r>
        <w:rPr>
          <w:rFonts w:ascii="HY신명조" w:eastAsia="HY신명조" w:hAnsi="HY신명조" w:hint="eastAsia"/>
          <w:sz w:val="20"/>
          <w:szCs w:val="20"/>
        </w:rPr>
        <w:t xml:space="preserve">3.6 무게 확인 기반 재시도</w:t>
      </w:r>
    </w:p>
    <w:p>
      <w:pPr>
        <w:pStyle w:val="a3"/>
        <w:wordWrap/>
        <w:spacing w:line="288" w:lineRule="auto"/>
        <w:ind w:firstLine="180"/>
      </w:pPr>
      <w:r>
        <w:rPr>
          <w:rFonts w:ascii="HY신명조" w:eastAsia="HY신명조" w:hAnsi="HY신명조" w:hint="eastAsia"/>
          <w:sz w:val="18"/>
          <w:szCs w:val="18"/>
        </w:rPr>
        <w:t xml:space="preserve">각 단계를 실행한 뒤 저울 무게를 다시 측정한다. 적재함이 저울에 남아 있음을 나타내는 60 g 이상이 관측되면 같은 단계를 최대 3회까지 다시 실행하고, 60 g 미만이면 다음 단계로 진행한다. 시뮬레이션에서는 저울 판에 작용하는 수직 접촉력을 질량으로 환산하였으며, 가득 찬 적재함은 123.0 g, 빈 저울은 0 g으로 설정하였다. 이 절차는 선별용 저울을 별도 센서 추가 없이 적재 성공의 간접 판정에도 활용한다.</w:t>
      </w:r>
    </w:p>
    <w:p>
      <w:pPr>
        <w:pStyle w:val="a3"/>
        <w:keepNext/>
        <w:wordWrap/>
        <w:spacing w:before="60" w:line="288" w:lineRule="auto"/>
        <w:jc w:val="left"/>
      </w:pPr>
      <w:r>
        <w:rPr>
          <w:rFonts w:ascii="HY신명조" w:eastAsia="HY신명조" w:hAnsi="HY신명조" w:hint="eastAsia"/>
          <w:sz w:val="20"/>
          <w:szCs w:val="20"/>
        </w:rPr>
        <w:t xml:space="preserve">3.7 공장형 환경을 반영한 시연</w:t>
      </w:r>
    </w:p>
    <w:p>
      <w:pPr>
        <w:pStyle w:val="a3"/>
        <w:wordWrap/>
        <w:spacing w:line="288" w:lineRule="auto"/>
        <w:ind w:firstLine="180"/>
      </w:pPr>
      <w:r>
        <w:rPr>
          <w:rFonts w:ascii="HY신명조" w:eastAsia="HY신명조" w:hAnsi="HY신명조" w:hint="eastAsia"/>
          <w:sz w:val="18"/>
          <w:szCs w:val="18"/>
        </w:rPr>
        <w:t xml:space="preserve">현장의 조명·작업대·카메라 위치 변화에 대응하기 위해 외관과 배치를 무작위화하였다[18]. 움직이는 컨베이어, 다른 색 적재함이 놓인 선반, 기둥, 상단 카메라 앞의 천장 케이블, 부품 8~16개, 닮은 빈 적재함, 지나가는 물체 및 깜빡이는 조명을 매번 다르게 배치한 공장형 장면에서 시연을 생성하였다(그림 2(f)). 주변 물체는 전문가 시연 120회에서 기록한 팔과 적재함의 통과 높이를 이용해 충돌 가능 구역을 피하도록 배치했으며, 공정의 판정 기준인 적재함 색상은 고정하였다.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Ⅳ. 실험</w:t>
      </w:r>
    </w:p>
    <w:p>
      <w:pPr>
        <w:pStyle w:val="a3"/>
        <w:wordWrap/>
        <w:spacing w:line="288" w:lineRule="auto"/>
        <w:jc w:val="left"/>
      </w:pPr>
    </w:p>
    <w:p>
      <w:pPr>
        <w:pStyle w:val="a3"/>
        <w:keepNext/>
        <w:wordWrap/>
        <w:spacing w:before="60" w:line="288" w:lineRule="auto"/>
        <w:jc w:val="left"/>
      </w:pPr>
      <w:r>
        <w:rPr>
          <w:rFonts w:ascii="HY신명조" w:eastAsia="HY신명조" w:hAnsi="HY신명조" w:hint="eastAsia"/>
          <w:sz w:val="20"/>
          <w:szCs w:val="20"/>
        </w:rPr>
        <w:t xml:space="preserve">4.1 실험 질문과 평가 기준</w:t>
      </w:r>
    </w:p>
    <w:p>
      <w:pPr>
        <w:pStyle w:val="a3"/>
        <w:wordWrap/>
        <w:spacing w:line="288" w:lineRule="auto"/>
        <w:ind w:firstLine="180"/>
      </w:pPr>
      <w:r>
        <w:rPr>
          <w:rFonts w:ascii="HY신명조" w:eastAsia="HY신명조" w:hAnsi="HY신명조" w:hint="eastAsia"/>
          <w:sz w:val="18"/>
          <w:szCs w:val="18"/>
        </w:rPr>
        <w:t xml:space="preserve">실험은 다음 질문에 답한다. Q1: 시연 설계 규칙은 연속 성공률을 얼마나 높이며, 단순한 시연 수 증가로 대체할 수 있는가? Q2: 최대 내부 각도 간격은 불일치 시연을 학습 전에 구분하는가? Q3: 시연 규칙은 모양이 다른 물체에도 적용되는가? Q4: 공장형 잡동사니 환경에서도 성능이 유지되는가? 4.5절에서는 2×2×2 팔레트 적재로 확장한다. 표 2~4의 기본 비교는 조건별 50개 연속 시퀀스로 수행하였고, 시연에 사용하지 않은 난수 시드를 사용하였다. 표 2의 95% 신뢰구간은 연속 성공 횟수에 대한 Wilson 구간이다. 규칙 시연 100회의 최종 정책은 이 50개 장면을 포함한 200개 장면(장면 번호 0~199)으로 확대하여 다시 평가하였다. 연속 평가는 1층·옆·2층 정책을 같은 장면에서 이어 실행하며, 적재함 중심 오차 15 mm 이하, 높이 오차 8 mm 이하, 기울기 10° 이하이고 기존 적재함이 10 mm 이상 밀리지 않을 때 성공으로 판정한다. 잡동사니 환경에서는 주변 물체를 10 mm 이상 이동시키거나 구조물과 접촉해도 실패로 판정한다. 모든 적재 성능은 시뮬레이션 결과이며, 실제 로봇에서의 검증은 수행하지 못하였다(4.6절).</w:t>
      </w:r>
    </w:p>
    <w:p>
      <w:pPr>
        <w:pStyle w:val="a3"/>
        <w:keepNext/>
        <w:wordWrap/>
        <w:spacing w:before="60" w:line="288" w:lineRule="auto"/>
        <w:jc w:val="left"/>
      </w:pPr>
      <w:r>
        <w:rPr>
          <w:rFonts w:ascii="HY신명조" w:eastAsia="HY신명조" w:hAnsi="HY신명조" w:hint="eastAsia"/>
          <w:sz w:val="20"/>
          <w:szCs w:val="20"/>
        </w:rPr>
        <w:t xml:space="preserve">4.2 Q1: 시연 수가 아니라 시연 설계가 연속 성공률을 결정한다</w:t>
      </w:r>
    </w:p>
    <w:p>
      <w:pPr>
        <w:pStyle w:val="a3"/>
        <w:keepNext/>
        <w:wordWrap/>
        <w:spacing w:before="80" w:after="40" w:line="288" w:lineRule="auto"/>
        <w:jc w:val="center"/>
      </w:pPr>
      <w:r>
        <w:rPr>
          <w:rFonts w:ascii="HY신명조" w:eastAsia="HY신명조" w:hAnsi="HY신명조" w:hint="eastAsia"/>
          <w:sz w:val="18"/>
          <w:szCs w:val="18"/>
        </w:rPr>
        <w:t xml:space="preserve">표 2. 시연 설계별 적재 성공률 (%, 기본 비교는 조건별 50회). 규칙을 순차적으로 추가했으며, 세 규칙을 모두 적용한 집합을 규칙 시연으로 정의한다</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Look w:val="04A0" w:firstRow="1" w:lastRow="0" w:firstColumn="1" w:lastColumn="0" w:noHBand="0" w:noVBand="1"/>
      </w:tblPr>
      <w:tblGrid>
        <w:gridCol w:w="1900"/>
        <w:gridCol w:w="470"/>
        <w:gridCol w:w="470"/>
        <w:gridCol w:w="470"/>
        <w:gridCol w:w="1190"/>
      </w:tblGrid>
      <w:tr>
        <w:trPr>
          <w:cantSplit/>
          <w:jc w:val="center"/>
        </w:trPr>
        <w:tc>
          <w:tcPr>
            <w:tcW w:w="19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시연 설계 (단계별 시연 수)</w:t>
            </w:r>
          </w:p>
        </w:tc>
        <w:tc>
          <w:tcPr>
            <w:tcW w:w="47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1층</w:t>
            </w:r>
          </w:p>
        </w:tc>
        <w:tc>
          <w:tcPr>
            <w:tcW w:w="47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옆</w:t>
            </w:r>
          </w:p>
        </w:tc>
        <w:tc>
          <w:tcPr>
            <w:tcW w:w="47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2층</w:t>
            </w:r>
          </w:p>
        </w:tc>
        <w:tc>
          <w:tcPr>
            <w:tcW w:w="119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연속 (95% CI)</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초기 설계 (100)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76</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84</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50</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28 (17–42)</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 여유 두고 잡기 (100)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90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88</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72</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62 (48–74)</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 여유 두고 잡기 (200)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82</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66</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36 (24–50)</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 늘 같은 곳 잡기 (100)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86</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82 (69–90)</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 놓고 물러나기 (100)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96 (87–99)</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규칙 시연 (1000)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98</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94 (84–98)</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규칙 시연 + DART (1000)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96</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96 (87–99)</w:t>
            </w:r>
          </w:p>
        </w:tc>
      </w:tr>
      <w:tr>
        <w:trPr>
          <w:cantSplit/>
          <w:jc w:val="center"/>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규칙 시연+외관 무작위 (1000)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98</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98</w:t>
            </w:r>
          </w:p>
        </w:tc>
        <w:tc>
          <w:tcPr>
            <w:tcW w:w="1190" w:type="dxa"/>
            <w:vAlign w:val="center"/>
          </w:tcPr>
          <w:p>
            <w:pPr>
              <w:pStyle w:val="a3"/>
              <w:spacing w:before="10" w:after="10" w:line="240" w:lineRule="auto"/>
              <w:jc w:val="center"/>
            </w:pPr>
            <w:r>
              <w:rPr>
                <w:rFonts w:ascii="HY신명조" w:eastAsia="HY신명조" w:hAnsi="HY신명조" w:hint="eastAsia"/>
                <w:sz w:val="16"/>
                <w:szCs w:val="16"/>
              </w:rPr>
              <w:t xml:space="preserve">98 (90–100)</w:t>
            </w:r>
          </w:p>
        </w:tc>
      </w:tr>
    </w:tbl>
    <w:p>
      <w:pPr>
        <w:pStyle w:val="a3"/>
        <w:wordWrap/>
        <w:spacing w:line="200" w:lineRule="auto"/>
        <w:jc w:val="left"/>
      </w:pPr>
    </w:p>
    <w:p>
      <w:pPr>
        <w:pStyle w:val="a3"/>
        <w:wordWrap/>
        <w:spacing w:line="288" w:lineRule="auto"/>
        <w:ind w:firstLine="180"/>
      </w:pPr>
      <w:r>
        <w:rPr>
          <w:rFonts w:ascii="HY신명조" w:eastAsia="HY신명조" w:hAnsi="HY신명조" w:hint="eastAsia"/>
          <w:sz w:val="18"/>
          <w:szCs w:val="18"/>
        </w:rPr>
        <w:t xml:space="preserve">초기 설계는 단계별 성공률이 76%, 84%, 50%였지만 세 단계를 연속 실행한 성공률은 28%에 그쳤다. 규칙을 하나씩 추가하면 50회 평가의 연속 성공률은 28%에서 62%, 82%, 96%로 증가하였다(표 2). 여유 두고 잡기만 적용한 조건의 단계별 평가(3단계×50회)에서 나온 실패 25건 중 24건은 전문가의 잡는 벽이 바뀌는 회전 구간에서 발생했고, 늘 같은 곳 잡기를 추가하면 이 실패 유형이 제거되었다. 규칙 시연 100회로 학습한 정책을 200개 장면으로 확대해 다시 평가한 결과는 198/200, 즉 99.0%(95% CI 96.4~99.7%)였고(그림 4), 단계별 평균 위치 오차는 3.6, 4.4, 5.9 mm였다. 반면 잡는 위치가 갈리는 시연을 200회로 늘린 조건은 36%였고, 규칙 시연을 1,000회로 늘린 조건도 94%로 100회 조건을 넘지 못했다. 이러한 차이는 50회 평가의 불확실성을 고려할 때 작은 수치 차이보다, 상충하는 잡기 전략을 제거했을 때 반복적으로 나타난 실패 유형이 사라진 점을 중심으로 해석해야 한다. 200개 장면 평가의 두 실패는 적재함을 집지 못해 저울에 남은 경우였고, 무게 확인 재시도를 적용한 별도의 200개 장면 실행에서는 첫 시도 198/200이 200/200이 되었다.</w:t>
      </w:r>
    </w:p>
    <w:p>
      <w:pPr>
        <w:pStyle w:val="a3"/>
        <w:wordWrap/>
        <w:spacing w:line="288" w:lineRule="auto"/>
        <w:ind w:firstLine="180"/>
      </w:pPr>
      <w:r>
        <w:rPr>
          <w:rFonts w:ascii="HY신명조" w:eastAsia="HY신명조" w:hAnsi="HY신명조" w:hint="eastAsia"/>
          <w:sz w:val="18"/>
          <w:szCs w:val="18"/>
        </w:rPr>
        <w:t xml:space="preserve">시연 수 외에 잡음 주입의 효과도 같은 조건에서 확인하였다. DART[6]는 시연을 실행할 때 팔 관절 목표값에 Ornstein–Uhlenbeck 잡음(표준편차 0.005 rad)을 더하고, 기록하는 행동은 잡음이 없는 전문가 목표값으로 두는 방식으로 적용하였다. 규칙 시연과 같은 설계로 단계당 1,000회를 생성해 같은 설정으로 학습한 정책의 연속 성공률은 96%로(표 2), 잡음이 없는 규칙 시연 100회(96%) 및 1,000회(94%)와 차이가 없었다. 또한 카메라를 하나만 입력으로 사용한 정책(시연 200회)은 상단 카메라만으로 96%, 손목 카메라만으로 70%를 보여, 놓는 위치를 정하는 데 상단 카메라가 핵심임을 확인하였다.</w:t>
      </w:r>
    </w:p>
    <w:p>
      <w:pPr>
        <w:pStyle w:val="a3"/>
        <w:keepNext/>
        <w:wordWrap/>
        <w:spacing w:before="80" w:line="240" w:lineRule="auto"/>
        <w:jc w:val="center"/>
      </w:pPr>
      <w:r>
        <w:rPr>
          <w:noProof/>
        </w:rPr>
        <w:drawing>
          <wp:inline distT="0" distB="0" distL="0" distR="0" wp14:anchorId="3847F125" wp14:editId="3AFADFB3">
            <wp:extent cx="2303780" cy="1151890"/>
            <wp:effectExtent l="0" t="0" r="0" b="0"/>
            <wp:docPr id="104" name="Figure 4"/>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12"/>
                    <a:stretch>
                      <a:fillRect/>
                    </a:stretch>
                  </pic:blipFill>
                  <pic:spPr>
                    <a:xfrm>
                      <a:off x="0" y="0"/>
                      <a:ext cx="2303780" cy="1151890"/>
                    </a:xfrm>
                    <a:prstGeom prst="rect">
                      <a:avLst/>
                    </a:prstGeom>
                  </pic:spPr>
                </pic:pic>
              </a:graphicData>
            </a:graphic>
          </wp:inline>
        </w:drawing>
      </w:r>
    </w:p>
    <w:p>
      <w:pPr>
        <w:pStyle w:val="a3"/>
        <w:wordWrap/>
        <w:spacing w:after="80" w:line="288" w:lineRule="auto"/>
        <w:jc w:val="center"/>
      </w:pPr>
      <w:r>
        <w:rPr>
          <w:rFonts w:ascii="HY신명조" w:eastAsia="HY신명조" w:hAnsi="HY신명조" w:hint="eastAsia"/>
          <w:sz w:val="18"/>
          <w:szCs w:val="18"/>
        </w:rPr>
        <w:t xml:space="preserve">그림 4. 규칙 시연 100회로 학습한 단계별 정책이 평가 장면에서 1층·옆·2층을 이어서 적재하는 모습 (시뮬레이션)</w:t>
      </w:r>
    </w:p>
    <w:p>
      <w:pPr>
        <w:pStyle w:val="a3"/>
        <w:keepNext/>
        <w:wordWrap/>
        <w:spacing w:before="60" w:line="288" w:lineRule="auto"/>
        <w:jc w:val="left"/>
      </w:pPr>
      <w:r>
        <w:rPr>
          <w:rFonts w:ascii="HY신명조" w:eastAsia="HY신명조" w:hAnsi="HY신명조" w:hint="eastAsia"/>
          <w:sz w:val="20"/>
          <w:szCs w:val="20"/>
        </w:rPr>
        <w:t xml:space="preserve">4.3 Q2·Q3: 점검 지표가 실패할 시연을 가려내고, 규칙은 다른 물체에도 통한다</w:t>
      </w:r>
    </w:p>
    <w:p>
      <w:pPr>
        <w:pStyle w:val="a3"/>
        <w:keepNext/>
        <w:wordWrap/>
        <w:spacing w:before="80" w:after="40" w:line="288" w:lineRule="auto"/>
        <w:jc w:val="center"/>
      </w:pPr>
      <w:r>
        <w:rPr>
          <w:rFonts w:ascii="HY신명조" w:eastAsia="HY신명조" w:hAnsi="HY신명조" w:hint="eastAsia"/>
          <w:sz w:val="18"/>
          <w:szCs w:val="18"/>
        </w:rPr>
        <w:t xml:space="preserve">표 3. 물체별 최대 내부 각도 간격 G와 연속 성공률 (시연 100회, 각 50회)</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Look w:val="04A0" w:firstRow="1" w:lastRow="0" w:firstColumn="1" w:lastColumn="0" w:noHBand="0" w:noVBand="1"/>
      </w:tblPr>
      <w:tblGrid>
        <w:gridCol w:w="1900"/>
        <w:gridCol w:w="1300"/>
        <w:gridCol w:w="1300"/>
      </w:tblGrid>
      <w:tr>
        <w:trPr>
          <w:cantSplit/>
          <w:jc w:val="center"/>
        </w:trPr>
        <w:tc>
          <w:tcPr>
            <w:tcW w:w="19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물체 (잡을 곳이 애매한 이유)</w:t>
            </w:r>
          </w:p>
        </w:tc>
        <w:tc>
          <w:tcPr>
            <w:tcW w:w="13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G(°) 사람식→규칙</w:t>
            </w:r>
          </w:p>
        </w:tc>
        <w:tc>
          <w:tcPr>
            <w:tcW w:w="13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연속(%) 사람식→규칙</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정사각형 적재함 (네 벽이 같음)</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53 → 4</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62 → 96</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손잡이 컵 (손잡이 좌·우)</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66 → 7</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20 → 46</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직사각형 상자 (긴·짧은 벽)</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53 → 4</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56 → 100</w:t>
            </w:r>
          </w:p>
        </w:tc>
      </w:tr>
      <w:tr>
        <w:trPr>
          <w:cantSplit/>
          <w:jc w:val="center"/>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손잡이 컵 규칙 시연 300·관절 잡음</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 88</w:t>
            </w:r>
          </w:p>
        </w:tc>
      </w:tr>
    </w:tbl>
    <w:p>
      <w:pPr>
        <w:pStyle w:val="a3"/>
        <w:wordWrap/>
        <w:spacing w:line="200" w:lineRule="auto"/>
        <w:jc w:val="left"/>
      </w:pPr>
    </w:p>
    <w:p>
      <w:pPr>
        <w:pStyle w:val="a3"/>
        <w:wordWrap/>
        <w:spacing w:line="288" w:lineRule="auto"/>
        <w:ind w:firstLine="180"/>
      </w:pPr>
      <w:r>
        <w:rPr>
          <w:rFonts w:ascii="HY신명조" w:eastAsia="HY신명조" w:hAnsi="HY신명조" w:hint="eastAsia"/>
          <w:sz w:val="18"/>
          <w:szCs w:val="18"/>
        </w:rPr>
        <w:t xml:space="preserve">규칙이 적재함에만 맞춘 것이 아님을 확인하기 위해 잡기 부위가 다른 이유로 모호한 두 물체를 추가하였다(그림 2(d), (e)). 손잡이가 로봇 쪽(±30°)을 향하는 육각형 손잡이 컵(지름 70 mm)은 사람식 시연에서 손잡이 왼쪽과 오른쪽 중 가까운 쪽을 선택하고, 직사각형 상자(90×60 mm)는 가까운 벽을 잡을 때 긴 벽과 짧은 벽이 바뀌어 최종 배치 방향도 달라진다. 규칙 시연은 각각 손잡이 오른쪽 면과 동일한 짧은 벽을 잡도록 고정하고 나머지 두 규칙도 동일하게 적용하였다. 표 3에서 사람식 시연은 세 물체 모두 큰 내부 각도 간격을 보였고, 규칙 시연에서는 간격이 감소하였다. 연속 성공률은 적재함 62%→96%, 컵 20%→46%, 상자 56%→100%로 증가하였다. 다만 세 물체만으로 지표의 보편적 임계값을 정할 수는 없으므로, 본 결과는 최대 내부 각도 간격을 학습 전 상대 비교 지표로 사용할 수 있음을 보여주는 초기 검증으로 해석한다. 컵의 주요 실패는 놓는 위치 오차였으며, 규칙 시연을 300회로 늘리고 관절값 입력에 잡음을 추가하면 88%가 되었다.</w:t>
      </w:r>
    </w:p>
    <w:p>
      <w:pPr>
        <w:pStyle w:val="a3"/>
        <w:keepNext/>
        <w:wordWrap/>
        <w:spacing w:before="60" w:line="288" w:lineRule="auto"/>
        <w:jc w:val="left"/>
      </w:pPr>
      <w:r>
        <w:rPr>
          <w:rFonts w:ascii="HY신명조" w:eastAsia="HY신명조" w:hAnsi="HY신명조" w:hint="eastAsia"/>
          <w:sz w:val="20"/>
          <w:szCs w:val="20"/>
        </w:rPr>
        <w:t xml:space="preserve">4.4 Q4: 공장형 환경은 그 환경을 담은 시연으로 대응한다</w:t>
      </w:r>
    </w:p>
    <w:p>
      <w:pPr>
        <w:pStyle w:val="a3"/>
        <w:keepNext/>
        <w:wordWrap/>
        <w:spacing w:before="80" w:after="40" w:line="288" w:lineRule="auto"/>
        <w:jc w:val="center"/>
      </w:pPr>
      <w:r>
        <w:rPr>
          <w:rFonts w:ascii="HY신명조" w:eastAsia="HY신명조" w:hAnsi="HY신명조" w:hint="eastAsia"/>
          <w:sz w:val="18"/>
          <w:szCs w:val="18"/>
        </w:rPr>
        <w:t xml:space="preserve">표 4. 환경별 연속 성공률 (%, 적재함, 각 50회). 규칙: 규칙 시연 100회, +무작위: 외관 무작위화, +잡동: 잡동사니 시연, +공장: 공장형 시연, 통합: 세 물체 통합 정책(원래 배치의 적재함)</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Look w:val="04A0" w:firstRow="1" w:lastRow="0" w:firstColumn="1" w:lastColumn="0" w:noHBand="0" w:noVBand="1"/>
      </w:tblPr>
      <w:tblGrid>
        <w:gridCol w:w="1100"/>
        <w:gridCol w:w="680"/>
        <w:gridCol w:w="680"/>
        <w:gridCol w:w="680"/>
        <w:gridCol w:w="680"/>
        <w:gridCol w:w="680"/>
      </w:tblGrid>
      <w:tr>
        <w:trPr>
          <w:cantSplit/>
          <w:jc w:val="center"/>
        </w:trPr>
        <w:tc>
          <w:tcPr>
            <w:tcW w:w="11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환경</w:t>
            </w:r>
          </w:p>
        </w:tc>
        <w:tc>
          <w:tcPr>
            <w:tcW w:w="68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규칙</w:t>
            </w:r>
          </w:p>
        </w:tc>
        <w:tc>
          <w:tcPr>
            <w:tcW w:w="68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+무작위</w:t>
            </w:r>
          </w:p>
        </w:tc>
        <w:tc>
          <w:tcPr>
            <w:tcW w:w="68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+잡동</w:t>
            </w:r>
          </w:p>
        </w:tc>
        <w:tc>
          <w:tcPr>
            <w:tcW w:w="68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+공장</w:t>
            </w:r>
          </w:p>
        </w:tc>
        <w:tc>
          <w:tcPr>
            <w:tcW w:w="68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통합</w:t>
            </w:r>
          </w:p>
        </w:tc>
      </w:tr>
      <w:tr>
        <w:trPr>
          <w:cantSplit/>
          <w:jc w:val="center"/>
        </w:trPr>
        <w:tc>
          <w:tcPr>
            <w:tcW w:w="1100" w:type="dxa"/>
            <w:vAlign w:val="center"/>
          </w:tcPr>
          <w:p>
            <w:pPr>
              <w:pStyle w:val="a3"/>
              <w:keepNext/>
              <w:spacing w:before="10" w:after="10" w:line="240" w:lineRule="auto"/>
              <w:jc w:val="center"/>
            </w:pPr>
            <w:r>
              <w:rPr>
                <w:rFonts w:ascii="HY신명조" w:eastAsia="HY신명조" w:hAnsi="HY신명조" w:hint="eastAsia"/>
                <w:sz w:val="16"/>
                <w:szCs w:val="16"/>
              </w:rPr>
              <w:t xml:space="preserve">변화 없음</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98</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98</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94</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98</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96</w:t>
            </w:r>
          </w:p>
        </w:tc>
      </w:tr>
      <w:tr>
        <w:trPr>
          <w:cantSplit/>
          <w:jc w:val="center"/>
        </w:trPr>
        <w:tc>
          <w:tcPr>
            <w:tcW w:w="1100" w:type="dxa"/>
            <w:vAlign w:val="center"/>
          </w:tcPr>
          <w:p>
            <w:pPr>
              <w:pStyle w:val="a3"/>
              <w:keepNext/>
              <w:spacing w:before="10" w:after="10" w:line="240" w:lineRule="auto"/>
              <w:jc w:val="center"/>
            </w:pPr>
            <w:r>
              <w:rPr>
                <w:rFonts w:ascii="HY신명조" w:eastAsia="HY신명조" w:hAnsi="HY신명조" w:hint="eastAsia"/>
                <w:sz w:val="16"/>
                <w:szCs w:val="16"/>
              </w:rPr>
              <w:t xml:space="preserve">잡동사니 전부</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0</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58</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88</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92</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96</w:t>
            </w:r>
          </w:p>
        </w:tc>
      </w:tr>
      <w:tr>
        <w:trPr>
          <w:cantSplit/>
          <w:jc w:val="center"/>
        </w:trPr>
        <w:tc>
          <w:tcPr>
            <w:tcW w:w="1100" w:type="dxa"/>
            <w:vAlign w:val="center"/>
          </w:tcPr>
          <w:p>
            <w:pPr>
              <w:pStyle w:val="a3"/>
              <w:keepNext/>
              <w:spacing w:before="10" w:after="10" w:line="240" w:lineRule="auto"/>
              <w:jc w:val="center"/>
            </w:pPr>
            <w:r>
              <w:rPr>
                <w:rFonts w:ascii="HY신명조" w:eastAsia="HY신명조" w:hAnsi="HY신명조" w:hint="eastAsia"/>
                <w:sz w:val="16"/>
                <w:szCs w:val="16"/>
              </w:rPr>
              <w:t xml:space="preserve">잡동사니 팔 경로 5mm</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2</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56</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88</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88</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w:t>
            </w:r>
          </w:p>
        </w:tc>
      </w:tr>
      <w:tr>
        <w:trPr>
          <w:cantSplit/>
          <w:jc w:val="center"/>
        </w:trPr>
        <w:tc>
          <w:tcPr>
            <w:tcW w:w="1100" w:type="dxa"/>
            <w:vAlign w:val="center"/>
          </w:tcPr>
          <w:p>
            <w:pPr>
              <w:pStyle w:val="a3"/>
              <w:keepNext/>
              <w:spacing w:before="10" w:after="10" w:line="240" w:lineRule="auto"/>
              <w:jc w:val="center"/>
            </w:pPr>
            <w:r>
              <w:rPr>
                <w:rFonts w:ascii="HY신명조" w:eastAsia="HY신명조" w:hAnsi="HY신명조" w:hint="eastAsia"/>
                <w:sz w:val="16"/>
                <w:szCs w:val="16"/>
              </w:rPr>
              <w:t xml:space="preserve">공장형</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0</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10</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44</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90</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84</w:t>
            </w:r>
          </w:p>
        </w:tc>
      </w:tr>
      <w:tr>
        <w:trPr>
          <w:cantSplit/>
          <w:jc w:val="center"/>
        </w:trPr>
        <w:tc>
          <w:tcPr>
            <w:tcW w:w="1100" w:type="dxa"/>
            <w:vAlign w:val="center"/>
          </w:tcPr>
          <w:p>
            <w:pPr>
              <w:pStyle w:val="a3"/>
              <w:keepNext/>
              <w:spacing w:before="10" w:after="10" w:line="240" w:lineRule="auto"/>
              <w:jc w:val="center"/>
            </w:pPr>
            <w:r>
              <w:rPr>
                <w:rFonts w:ascii="HY신명조" w:eastAsia="HY신명조" w:hAnsi="HY신명조" w:hint="eastAsia"/>
                <w:sz w:val="16"/>
                <w:szCs w:val="16"/>
              </w:rPr>
              <w:t xml:space="preserve">공장형+외관 무작위</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0</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10</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30</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62</w:t>
            </w:r>
          </w:p>
        </w:tc>
        <w:tc>
          <w:tcPr>
            <w:tcW w:w="680" w:type="dxa"/>
            <w:vAlign w:val="center"/>
          </w:tcPr>
          <w:p>
            <w:pPr>
              <w:pStyle w:val="a3"/>
              <w:keepNext/>
              <w:spacing w:before="10" w:after="10" w:line="240" w:lineRule="auto"/>
              <w:jc w:val="center"/>
            </w:pPr>
            <w:r>
              <w:rPr>
                <w:rFonts w:ascii="HY신명조" w:eastAsia="HY신명조" w:hAnsi="HY신명조" w:hint="eastAsia"/>
                <w:sz w:val="16"/>
                <w:szCs w:val="16"/>
              </w:rPr>
              <w:t xml:space="preserve">62</w:t>
            </w:r>
          </w:p>
        </w:tc>
      </w:tr>
      <w:tr>
        <w:trPr>
          <w:cantSplit/>
          <w:jc w:val="center"/>
        </w:trPr>
        <w:tc>
          <w:tcPr>
            <w:tcW w:w="1100" w:type="dxa"/>
            <w:vAlign w:val="center"/>
          </w:tcPr>
          <w:p>
            <w:pPr>
              <w:pStyle w:val="a3"/>
              <w:spacing w:before="10" w:after="10" w:line="240" w:lineRule="auto"/>
              <w:jc w:val="center"/>
            </w:pPr>
            <w:r>
              <w:rPr>
                <w:rFonts w:ascii="HY신명조" w:eastAsia="HY신명조" w:hAnsi="HY신명조" w:hint="eastAsia"/>
                <w:sz w:val="16"/>
                <w:szCs w:val="16"/>
              </w:rPr>
              <w:t xml:space="preserve">공장형 최대(16개, 5mm)</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0</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4</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24</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66</w:t>
            </w:r>
          </w:p>
        </w:tc>
        <w:tc>
          <w:tcPr>
            <w:tcW w:w="680" w:type="dxa"/>
            <w:vAlign w:val="center"/>
          </w:tcPr>
          <w:p>
            <w:pPr>
              <w:pStyle w:val="a3"/>
              <w:spacing w:before="10" w:after="10" w:line="240" w:lineRule="auto"/>
              <w:jc w:val="center"/>
            </w:pPr>
            <w:r>
              <w:rPr>
                <w:rFonts w:ascii="HY신명조" w:eastAsia="HY신명조" w:hAnsi="HY신명조" w:hint="eastAsia"/>
                <w:sz w:val="16"/>
                <w:szCs w:val="16"/>
              </w:rPr>
              <w:t xml:space="preserve">64</w:t>
            </w:r>
          </w:p>
        </w:tc>
      </w:tr>
    </w:tbl>
    <w:p>
      <w:pPr>
        <w:pStyle w:val="a3"/>
        <w:wordWrap/>
        <w:spacing w:line="200" w:lineRule="auto"/>
        <w:jc w:val="left"/>
      </w:pPr>
    </w:p>
    <w:p>
      <w:pPr>
        <w:pStyle w:val="a3"/>
        <w:wordWrap/>
        <w:spacing w:line="288" w:lineRule="auto"/>
        <w:ind w:firstLine="180"/>
      </w:pPr>
      <w:r>
        <w:rPr>
          <w:rFonts w:ascii="HY신명조" w:eastAsia="HY신명조" w:hAnsi="HY신명조" w:hint="eastAsia"/>
          <w:sz w:val="18"/>
          <w:szCs w:val="18"/>
        </w:rPr>
        <w:t xml:space="preserve">표 4와 같이 모든 잡동사니를 포함한 조건에서 외관 무작위화가 없는 규칙 시연은 0%, 무작위화만 적용한 정책은 58%였다. 잡동사니 장면 시연 1,000회를 추가하면 88%로 회복했지만, 별도의 공장형 구조물에서는 44%에 그쳤다. 공장형 장면 시연을 단계당 800회 추가하자(그중 300회는 넓은 외관 무작위화) 공장형 성공률은 90%가 되었다. 외관까지 바꾼 조건에서는 실패가 무늬 작업대에 집중되었고(무늬 없음 69%, 무늬 있음 46%), 해당 장면 시연 300회를 추가하면 무늬 작업대 67%, 공장형 최대 조건 46%→66%로 증가했으나 공장형+외관 전체는 58%→62%로 변화가 작았다. 세 물체·두 배치·공장형 장면의 시연 1,800회를 혼합해 각 단계별 통합 정책을 120,000스텝 학습한 결과, 공장형 여섯 조합의 평균은 59%, 최저는 12%였다. 이는 단순 외관 무작위화만으로는 충분하지 않으며, 목표 환경의 구조와 물체 조합을 시연 분포에 포함해야 함을 보여준다.</w:t>
      </w:r>
    </w:p>
    <w:p>
      <w:pPr>
        <w:pStyle w:val="a3"/>
        <w:keepNext/>
        <w:wordWrap/>
        <w:spacing w:before="80" w:after="40" w:line="288" w:lineRule="auto"/>
        <w:jc w:val="center"/>
      </w:pPr>
      <w:r>
        <w:rPr>
          <w:rFonts w:ascii="HY신명조" w:eastAsia="HY신명조" w:hAnsi="HY신명조" w:hint="eastAsia"/>
          <w:sz w:val="18"/>
          <w:szCs w:val="18"/>
        </w:rPr>
        <w:t xml:space="preserve">표 5. 공장형 장면 시연 수에 따른 연속 성공률 (%, 적재함, 각 50회). 잡동사니 장면 시연 1,000회에 단계당 공장형 장면 시연을 더해 이어 학습함</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Look w:val="04A0" w:firstRow="1" w:lastRow="0" w:firstColumn="1" w:lastColumn="0" w:noHBand="0" w:noVBand="1"/>
      </w:tblPr>
      <w:tblGrid>
        <w:gridCol w:w="1500"/>
        <w:gridCol w:w="750"/>
        <w:gridCol w:w="750"/>
        <w:gridCol w:w="750"/>
        <w:gridCol w:w="750"/>
      </w:tblGrid>
      <w:tr>
        <w:trPr>
          <w:cantSplit/>
          <w:jc w:val="center"/>
        </w:trPr>
        <w:tc>
          <w:tcPr>
            <w:tcW w:w="15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환경</w:t>
            </w:r>
          </w:p>
        </w:tc>
        <w:tc>
          <w:tcPr>
            <w:tcW w:w="75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0회</w:t>
            </w:r>
          </w:p>
        </w:tc>
        <w:tc>
          <w:tcPr>
            <w:tcW w:w="75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300회</w:t>
            </w:r>
          </w:p>
        </w:tc>
        <w:tc>
          <w:tcPr>
            <w:tcW w:w="75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500회</w:t>
            </w:r>
          </w:p>
        </w:tc>
        <w:tc>
          <w:tcPr>
            <w:tcW w:w="75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800회</w:t>
            </w:r>
          </w:p>
        </w:tc>
      </w:tr>
      <w:tr>
        <w:trPr>
          <w:cantSplit/>
          <w:jc w:val="center"/>
        </w:trPr>
        <w:tc>
          <w:tcPr>
            <w:tcW w:w="1500" w:type="dxa"/>
            <w:vAlign w:val="center"/>
          </w:tcPr>
          <w:p>
            <w:pPr>
              <w:pStyle w:val="a3"/>
              <w:keepNext/>
              <w:spacing w:before="10" w:after="10" w:line="240" w:lineRule="auto"/>
              <w:jc w:val="center"/>
            </w:pPr>
            <w:r>
              <w:rPr>
                <w:rFonts w:ascii="HY신명조" w:eastAsia="HY신명조" w:hAnsi="HY신명조" w:hint="eastAsia"/>
                <w:sz w:val="16"/>
                <w:szCs w:val="16"/>
              </w:rPr>
              <w:t xml:space="preserve">변화 없음</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94</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98</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98</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98</w:t>
            </w:r>
          </w:p>
        </w:tc>
      </w:tr>
      <w:tr>
        <w:trPr>
          <w:cantSplit/>
          <w:jc w:val="center"/>
        </w:trPr>
        <w:tc>
          <w:tcPr>
            <w:tcW w:w="1500" w:type="dxa"/>
            <w:vAlign w:val="center"/>
          </w:tcPr>
          <w:p>
            <w:pPr>
              <w:pStyle w:val="a3"/>
              <w:keepNext/>
              <w:spacing w:before="10" w:after="10" w:line="240" w:lineRule="auto"/>
              <w:jc w:val="center"/>
            </w:pPr>
            <w:r>
              <w:rPr>
                <w:rFonts w:ascii="HY신명조" w:eastAsia="HY신명조" w:hAnsi="HY신명조" w:hint="eastAsia"/>
                <w:sz w:val="16"/>
                <w:szCs w:val="16"/>
              </w:rPr>
              <w:t xml:space="preserve">잡동사니 전부</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88</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88</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86</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92</w:t>
            </w:r>
          </w:p>
        </w:tc>
      </w:tr>
      <w:tr>
        <w:trPr>
          <w:cantSplit/>
          <w:jc w:val="center"/>
        </w:trPr>
        <w:tc>
          <w:tcPr>
            <w:tcW w:w="1500" w:type="dxa"/>
            <w:vAlign w:val="center"/>
          </w:tcPr>
          <w:p>
            <w:pPr>
              <w:pStyle w:val="a3"/>
              <w:keepNext/>
              <w:spacing w:before="10" w:after="10" w:line="240" w:lineRule="auto"/>
              <w:jc w:val="center"/>
            </w:pPr>
            <w:r>
              <w:rPr>
                <w:rFonts w:ascii="HY신명조" w:eastAsia="HY신명조" w:hAnsi="HY신명조" w:hint="eastAsia"/>
                <w:sz w:val="16"/>
                <w:szCs w:val="16"/>
              </w:rPr>
              <w:t xml:space="preserve">잡동사니 팔 경로 5mm</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88</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84</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80</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88</w:t>
            </w:r>
          </w:p>
        </w:tc>
      </w:tr>
      <w:tr>
        <w:trPr>
          <w:cantSplit/>
          <w:jc w:val="center"/>
        </w:trPr>
        <w:tc>
          <w:tcPr>
            <w:tcW w:w="1500" w:type="dxa"/>
            <w:vAlign w:val="center"/>
          </w:tcPr>
          <w:p>
            <w:pPr>
              <w:pStyle w:val="a3"/>
              <w:keepNext/>
              <w:spacing w:before="10" w:after="10" w:line="240" w:lineRule="auto"/>
              <w:jc w:val="center"/>
            </w:pPr>
            <w:r>
              <w:rPr>
                <w:rFonts w:ascii="HY신명조" w:eastAsia="HY신명조" w:hAnsi="HY신명조" w:hint="eastAsia"/>
                <w:sz w:val="16"/>
                <w:szCs w:val="16"/>
              </w:rPr>
              <w:t xml:space="preserve">공장형</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44</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68</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82</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90</w:t>
            </w:r>
          </w:p>
        </w:tc>
      </w:tr>
      <w:tr>
        <w:trPr>
          <w:cantSplit/>
          <w:jc w:val="center"/>
        </w:trPr>
        <w:tc>
          <w:tcPr>
            <w:tcW w:w="1500" w:type="dxa"/>
            <w:vAlign w:val="center"/>
          </w:tcPr>
          <w:p>
            <w:pPr>
              <w:pStyle w:val="a3"/>
              <w:keepNext/>
              <w:spacing w:before="10" w:after="10" w:line="240" w:lineRule="auto"/>
              <w:jc w:val="center"/>
            </w:pPr>
            <w:r>
              <w:rPr>
                <w:rFonts w:ascii="HY신명조" w:eastAsia="HY신명조" w:hAnsi="HY신명조" w:hint="eastAsia"/>
                <w:sz w:val="16"/>
                <w:szCs w:val="16"/>
              </w:rPr>
              <w:t xml:space="preserve">공장형+외관 무작위</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30</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50</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58</w:t>
            </w:r>
          </w:p>
        </w:tc>
        <w:tc>
          <w:tcPr>
            <w:tcW w:w="750" w:type="dxa"/>
            <w:vAlign w:val="center"/>
          </w:tcPr>
          <w:p>
            <w:pPr>
              <w:pStyle w:val="a3"/>
              <w:keepNext/>
              <w:spacing w:before="10" w:after="10" w:line="240" w:lineRule="auto"/>
              <w:jc w:val="center"/>
            </w:pPr>
            <w:r>
              <w:rPr>
                <w:rFonts w:ascii="HY신명조" w:eastAsia="HY신명조" w:hAnsi="HY신명조" w:hint="eastAsia"/>
                <w:sz w:val="16"/>
                <w:szCs w:val="16"/>
              </w:rPr>
              <w:t xml:space="preserve">62</w:t>
            </w:r>
          </w:p>
        </w:tc>
      </w:tr>
      <w:tr>
        <w:trPr>
          <w:cantSplit/>
          <w:jc w:val="center"/>
        </w:trPr>
        <w:tc>
          <w:tcPr>
            <w:tcW w:w="1500" w:type="dxa"/>
            <w:vAlign w:val="center"/>
          </w:tcPr>
          <w:p>
            <w:pPr>
              <w:pStyle w:val="a3"/>
              <w:spacing w:before="10" w:after="10" w:line="240" w:lineRule="auto"/>
              <w:jc w:val="center"/>
            </w:pPr>
            <w:r>
              <w:rPr>
                <w:rFonts w:ascii="HY신명조" w:eastAsia="HY신명조" w:hAnsi="HY신명조" w:hint="eastAsia"/>
                <w:sz w:val="16"/>
                <w:szCs w:val="16"/>
              </w:rPr>
              <w:t xml:space="preserve">공장형 최대(16개, 5mm)</w:t>
            </w:r>
          </w:p>
        </w:tc>
        <w:tc>
          <w:tcPr>
            <w:tcW w:w="750" w:type="dxa"/>
            <w:vAlign w:val="center"/>
          </w:tcPr>
          <w:p>
            <w:pPr>
              <w:pStyle w:val="a3"/>
              <w:spacing w:before="10" w:after="10" w:line="240" w:lineRule="auto"/>
              <w:jc w:val="center"/>
            </w:pPr>
            <w:r>
              <w:rPr>
                <w:rFonts w:ascii="HY신명조" w:eastAsia="HY신명조" w:hAnsi="HY신명조" w:hint="eastAsia"/>
                <w:sz w:val="16"/>
                <w:szCs w:val="16"/>
              </w:rPr>
              <w:t xml:space="preserve">24</w:t>
            </w:r>
          </w:p>
        </w:tc>
        <w:tc>
          <w:tcPr>
            <w:tcW w:w="750" w:type="dxa"/>
            <w:vAlign w:val="center"/>
          </w:tcPr>
          <w:p>
            <w:pPr>
              <w:pStyle w:val="a3"/>
              <w:spacing w:before="10" w:after="10" w:line="240" w:lineRule="auto"/>
              <w:jc w:val="center"/>
            </w:pPr>
            <w:r>
              <w:rPr>
                <w:rFonts w:ascii="HY신명조" w:eastAsia="HY신명조" w:hAnsi="HY신명조" w:hint="eastAsia"/>
                <w:sz w:val="16"/>
                <w:szCs w:val="16"/>
              </w:rPr>
              <w:t xml:space="preserve">48</w:t>
            </w:r>
          </w:p>
        </w:tc>
        <w:tc>
          <w:tcPr>
            <w:tcW w:w="750" w:type="dxa"/>
            <w:vAlign w:val="center"/>
          </w:tcPr>
          <w:p>
            <w:pPr>
              <w:pStyle w:val="a3"/>
              <w:spacing w:before="10" w:after="10" w:line="240" w:lineRule="auto"/>
              <w:jc w:val="center"/>
            </w:pPr>
            <w:r>
              <w:rPr>
                <w:rFonts w:ascii="HY신명조" w:eastAsia="HY신명조" w:hAnsi="HY신명조" w:hint="eastAsia"/>
                <w:sz w:val="16"/>
                <w:szCs w:val="16"/>
              </w:rPr>
              <w:t xml:space="preserve">46</w:t>
            </w:r>
          </w:p>
        </w:tc>
        <w:tc>
          <w:tcPr>
            <w:tcW w:w="750" w:type="dxa"/>
            <w:vAlign w:val="center"/>
          </w:tcPr>
          <w:p>
            <w:pPr>
              <w:pStyle w:val="a3"/>
              <w:spacing w:before="10" w:after="10" w:line="240" w:lineRule="auto"/>
              <w:jc w:val="center"/>
            </w:pPr>
            <w:r>
              <w:rPr>
                <w:rFonts w:ascii="HY신명조" w:eastAsia="HY신명조" w:hAnsi="HY신명조" w:hint="eastAsia"/>
                <w:sz w:val="16"/>
                <w:szCs w:val="16"/>
              </w:rPr>
              <w:t xml:space="preserve">66</w:t>
            </w:r>
          </w:p>
        </w:tc>
      </w:tr>
    </w:tbl>
    <w:p>
      <w:pPr>
        <w:pStyle w:val="a3"/>
        <w:wordWrap/>
        <w:spacing w:line="200" w:lineRule="auto"/>
        <w:jc w:val="left"/>
      </w:pPr>
    </w:p>
    <w:p>
      <w:pPr>
        <w:pStyle w:val="a3"/>
        <w:wordWrap/>
        <w:spacing w:line="288" w:lineRule="auto"/>
        <w:ind w:firstLine="180"/>
      </w:pPr>
      <w:r>
        <w:rPr>
          <w:rFonts w:ascii="HY신명조" w:eastAsia="HY신명조" w:hAnsi="HY신명조" w:hint="eastAsia"/>
          <w:sz w:val="18"/>
          <w:szCs w:val="18"/>
        </w:rPr>
        <w:t xml:space="preserve">표 5는 공장형 장면 시연의 수를 단계당 300회, 500회, 800회로 늘리며 이전 정책에서 20,000스텝씩 이어 학습한 결과이다. 공장형 성공률은 44%에서 68%, 82%, 90%로 시연 수에 따라 증가하였고, 변화 없음과 잡동사니 조건의 성능은 유지되었다. 500회 조건까지는 공장형 장면과 무늬 작업대가 함께 나타나는 시연이 공장형 장면 시연의 약 15%에 불과했는데, 800회 조건에서 공장형 장면에 넓은 외관 무작위화를 적용한 시연만으로 300회를 추가하자 무늬 작업대에서의 성공률이 공장형+외관 조건 46%→67%, 공장형 최대 조건 33%→63%로 개선되었다. 한편 외관 무작위화 정책은 조명·작업대 색·카메라 장착 오차·물체 질량·관측 지연 등 15가지 단일 변화에서 단계 평균 98%를 유지하였다(무작위화 없이 89%).</w:t>
      </w:r>
    </w:p>
    <w:p>
      <w:pPr>
        <w:pStyle w:val="a3"/>
        <w:keepNext/>
        <w:wordWrap/>
        <w:spacing w:before="80" w:after="40" w:line="288" w:lineRule="auto"/>
        <w:jc w:val="center"/>
      </w:pPr>
      <w:r>
        <w:rPr>
          <w:rFonts w:ascii="HY신명조" w:eastAsia="HY신명조" w:hAnsi="HY신명조" w:hint="eastAsia"/>
          <w:sz w:val="18"/>
          <w:szCs w:val="18"/>
        </w:rPr>
        <w:t xml:space="preserve">표 6. 세 물체 통합 정책의 연속 성공률 (%, 120,000스텝, 각 50회). 반전: 좌우를 뒤집은 배치</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Look w:val="04A0" w:firstRow="1" w:lastRow="0" w:firstColumn="1" w:lastColumn="0" w:noHBand="0" w:noVBand="1"/>
      </w:tblPr>
      <w:tblGrid>
        <w:gridCol w:w="1250"/>
        <w:gridCol w:w="650"/>
        <w:gridCol w:w="650"/>
        <w:gridCol w:w="650"/>
        <w:gridCol w:w="650"/>
        <w:gridCol w:w="650"/>
      </w:tblGrid>
      <w:tr>
        <w:trPr>
          <w:cantSplit/>
          <w:jc w:val="center"/>
        </w:trPr>
        <w:tc>
          <w:tcPr>
            <w:tcW w:w="125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물체·배치</w:t>
            </w:r>
          </w:p>
        </w:tc>
        <w:tc>
          <w:tcPr>
            <w:tcW w:w="65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변화 없음</w:t>
            </w:r>
          </w:p>
        </w:tc>
        <w:tc>
          <w:tcPr>
            <w:tcW w:w="65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잡동사니</w:t>
            </w:r>
          </w:p>
        </w:tc>
        <w:tc>
          <w:tcPr>
            <w:tcW w:w="65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공장형</w:t>
            </w:r>
          </w:p>
        </w:tc>
        <w:tc>
          <w:tcPr>
            <w:tcW w:w="65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+외관</w:t>
            </w:r>
          </w:p>
        </w:tc>
        <w:tc>
          <w:tcPr>
            <w:tcW w:w="65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최대</w:t>
            </w:r>
          </w:p>
        </w:tc>
      </w:tr>
      <w:tr>
        <w:trPr>
          <w:cantSplit/>
          <w:jc w:val="center"/>
        </w:trPr>
        <w:tc>
          <w:tcPr>
            <w:tcW w:w="1250" w:type="dxa"/>
            <w:vAlign w:val="center"/>
          </w:tcPr>
          <w:p>
            <w:pPr>
              <w:pStyle w:val="a3"/>
              <w:keepNext/>
              <w:spacing w:before="10" w:after="10" w:line="240" w:lineRule="auto"/>
              <w:jc w:val="center"/>
            </w:pPr>
            <w:r>
              <w:rPr>
                <w:rFonts w:ascii="HY신명조" w:eastAsia="HY신명조" w:hAnsi="HY신명조" w:hint="eastAsia"/>
                <w:sz w:val="16"/>
                <w:szCs w:val="16"/>
              </w:rPr>
              <w:t xml:space="preserve">적재함·원래</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96</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96</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84</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62</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64</w:t>
            </w:r>
          </w:p>
        </w:tc>
      </w:tr>
      <w:tr>
        <w:trPr>
          <w:cantSplit/>
          <w:jc w:val="center"/>
        </w:trPr>
        <w:tc>
          <w:tcPr>
            <w:tcW w:w="1250" w:type="dxa"/>
            <w:vAlign w:val="center"/>
          </w:tcPr>
          <w:p>
            <w:pPr>
              <w:pStyle w:val="a3"/>
              <w:keepNext/>
              <w:spacing w:before="10" w:after="10" w:line="240" w:lineRule="auto"/>
              <w:jc w:val="center"/>
            </w:pPr>
            <w:r>
              <w:rPr>
                <w:rFonts w:ascii="HY신명조" w:eastAsia="HY신명조" w:hAnsi="HY신명조" w:hint="eastAsia"/>
                <w:sz w:val="16"/>
                <w:szCs w:val="16"/>
              </w:rPr>
              <w:t xml:space="preserve">적재함·반전</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68</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72</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54</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56</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56</w:t>
            </w:r>
          </w:p>
        </w:tc>
      </w:tr>
      <w:tr>
        <w:trPr>
          <w:cantSplit/>
          <w:jc w:val="center"/>
        </w:trPr>
        <w:tc>
          <w:tcPr>
            <w:tcW w:w="1250" w:type="dxa"/>
            <w:vAlign w:val="center"/>
          </w:tcPr>
          <w:p>
            <w:pPr>
              <w:pStyle w:val="a3"/>
              <w:keepNext/>
              <w:spacing w:before="10" w:after="10" w:line="240" w:lineRule="auto"/>
              <w:jc w:val="center"/>
            </w:pPr>
            <w:r>
              <w:rPr>
                <w:rFonts w:ascii="HY신명조" w:eastAsia="HY신명조" w:hAnsi="HY신명조" w:hint="eastAsia"/>
                <w:sz w:val="16"/>
                <w:szCs w:val="16"/>
              </w:rPr>
              <w:t xml:space="preserve">상자·원래</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98</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98</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90</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72</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66</w:t>
            </w:r>
          </w:p>
        </w:tc>
      </w:tr>
      <w:tr>
        <w:trPr>
          <w:cantSplit/>
          <w:jc w:val="center"/>
        </w:trPr>
        <w:tc>
          <w:tcPr>
            <w:tcW w:w="1250" w:type="dxa"/>
            <w:vAlign w:val="center"/>
          </w:tcPr>
          <w:p>
            <w:pPr>
              <w:pStyle w:val="a3"/>
              <w:keepNext/>
              <w:spacing w:before="10" w:after="10" w:line="240" w:lineRule="auto"/>
              <w:jc w:val="center"/>
            </w:pPr>
            <w:r>
              <w:rPr>
                <w:rFonts w:ascii="HY신명조" w:eastAsia="HY신명조" w:hAnsi="HY신명조" w:hint="eastAsia"/>
                <w:sz w:val="16"/>
                <w:szCs w:val="16"/>
              </w:rPr>
              <w:t xml:space="preserve">상자·반전</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72</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80</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82</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74</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70</w:t>
            </w:r>
          </w:p>
        </w:tc>
      </w:tr>
      <w:tr>
        <w:trPr>
          <w:cantSplit/>
          <w:jc w:val="center"/>
        </w:trPr>
        <w:tc>
          <w:tcPr>
            <w:tcW w:w="1250" w:type="dxa"/>
            <w:vAlign w:val="center"/>
          </w:tcPr>
          <w:p>
            <w:pPr>
              <w:pStyle w:val="a3"/>
              <w:keepNext/>
              <w:spacing w:before="10" w:after="10" w:line="240" w:lineRule="auto"/>
              <w:jc w:val="center"/>
            </w:pPr>
            <w:r>
              <w:rPr>
                <w:rFonts w:ascii="HY신명조" w:eastAsia="HY신명조" w:hAnsi="HY신명조" w:hint="eastAsia"/>
                <w:sz w:val="16"/>
                <w:szCs w:val="16"/>
              </w:rPr>
              <w:t xml:space="preserve">컵·원래</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54</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26</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12</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20</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28</w:t>
            </w:r>
          </w:p>
        </w:tc>
      </w:tr>
      <w:tr>
        <w:trPr>
          <w:cantSplit/>
          <w:jc w:val="center"/>
        </w:trPr>
        <w:tc>
          <w:tcPr>
            <w:tcW w:w="1250" w:type="dxa"/>
            <w:vAlign w:val="center"/>
          </w:tcPr>
          <w:p>
            <w:pPr>
              <w:pStyle w:val="a3"/>
              <w:keepNext/>
              <w:spacing w:before="10" w:after="10" w:line="240" w:lineRule="auto"/>
              <w:jc w:val="center"/>
            </w:pPr>
            <w:r>
              <w:rPr>
                <w:rFonts w:ascii="HY신명조" w:eastAsia="HY신명조" w:hAnsi="HY신명조" w:hint="eastAsia"/>
                <w:sz w:val="16"/>
                <w:szCs w:val="16"/>
              </w:rPr>
              <w:t xml:space="preserve">컵·반전</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46</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48</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32</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34</w:t>
            </w:r>
          </w:p>
        </w:tc>
        <w:tc>
          <w:tcPr>
            <w:tcW w:w="650" w:type="dxa"/>
            <w:vAlign w:val="center"/>
          </w:tcPr>
          <w:p>
            <w:pPr>
              <w:pStyle w:val="a3"/>
              <w:keepNext/>
              <w:spacing w:before="10" w:after="10" w:line="240" w:lineRule="auto"/>
              <w:jc w:val="center"/>
            </w:pPr>
            <w:r>
              <w:rPr>
                <w:rFonts w:ascii="HY신명조" w:eastAsia="HY신명조" w:hAnsi="HY신명조" w:hint="eastAsia"/>
                <w:sz w:val="16"/>
                <w:szCs w:val="16"/>
              </w:rPr>
              <w:t xml:space="preserve">40</w:t>
            </w:r>
          </w:p>
        </w:tc>
      </w:tr>
      <w:tr>
        <w:trPr>
          <w:cantSplit/>
          <w:jc w:val="center"/>
        </w:trPr>
        <w:tc>
          <w:tcPr>
            <w:tcW w:w="1250" w:type="dxa"/>
            <w:vAlign w:val="center"/>
          </w:tcPr>
          <w:p>
            <w:pPr>
              <w:pStyle w:val="a3"/>
              <w:spacing w:before="10" w:after="10" w:line="240" w:lineRule="auto"/>
              <w:jc w:val="center"/>
            </w:pPr>
            <w:r>
              <w:rPr>
                <w:rFonts w:ascii="HY신명조" w:eastAsia="HY신명조" w:hAnsi="HY신명조" w:hint="eastAsia"/>
                <w:sz w:val="16"/>
                <w:szCs w:val="16"/>
              </w:rPr>
              <w:t xml:space="preserve">평균</w:t>
            </w:r>
          </w:p>
        </w:tc>
        <w:tc>
          <w:tcPr>
            <w:tcW w:w="650" w:type="dxa"/>
            <w:vAlign w:val="center"/>
          </w:tcPr>
          <w:p>
            <w:pPr>
              <w:pStyle w:val="a3"/>
              <w:spacing w:before="10" w:after="10" w:line="240" w:lineRule="auto"/>
              <w:jc w:val="center"/>
            </w:pPr>
            <w:r>
              <w:rPr>
                <w:rFonts w:ascii="HY신명조" w:eastAsia="HY신명조" w:hAnsi="HY신명조" w:hint="eastAsia"/>
                <w:sz w:val="16"/>
                <w:szCs w:val="16"/>
              </w:rPr>
              <w:t xml:space="preserve">72</w:t>
            </w:r>
          </w:p>
        </w:tc>
        <w:tc>
          <w:tcPr>
            <w:tcW w:w="650" w:type="dxa"/>
            <w:vAlign w:val="center"/>
          </w:tcPr>
          <w:p>
            <w:pPr>
              <w:pStyle w:val="a3"/>
              <w:spacing w:before="10" w:after="10" w:line="240" w:lineRule="auto"/>
              <w:jc w:val="center"/>
            </w:pPr>
            <w:r>
              <w:rPr>
                <w:rFonts w:ascii="HY신명조" w:eastAsia="HY신명조" w:hAnsi="HY신명조" w:hint="eastAsia"/>
                <w:sz w:val="16"/>
                <w:szCs w:val="16"/>
              </w:rPr>
              <w:t xml:space="preserve">70</w:t>
            </w:r>
          </w:p>
        </w:tc>
        <w:tc>
          <w:tcPr>
            <w:tcW w:w="650" w:type="dxa"/>
            <w:vAlign w:val="center"/>
          </w:tcPr>
          <w:p>
            <w:pPr>
              <w:pStyle w:val="a3"/>
              <w:spacing w:before="10" w:after="10" w:line="240" w:lineRule="auto"/>
              <w:jc w:val="center"/>
            </w:pPr>
            <w:r>
              <w:rPr>
                <w:rFonts w:ascii="HY신명조" w:eastAsia="HY신명조" w:hAnsi="HY신명조" w:hint="eastAsia"/>
                <w:sz w:val="16"/>
                <w:szCs w:val="16"/>
              </w:rPr>
              <w:t xml:space="preserve">59</w:t>
            </w:r>
          </w:p>
        </w:tc>
        <w:tc>
          <w:tcPr>
            <w:tcW w:w="650" w:type="dxa"/>
            <w:vAlign w:val="center"/>
          </w:tcPr>
          <w:p>
            <w:pPr>
              <w:pStyle w:val="a3"/>
              <w:spacing w:before="10" w:after="10" w:line="240" w:lineRule="auto"/>
              <w:jc w:val="center"/>
            </w:pPr>
            <w:r>
              <w:rPr>
                <w:rFonts w:ascii="HY신명조" w:eastAsia="HY신명조" w:hAnsi="HY신명조" w:hint="eastAsia"/>
                <w:sz w:val="16"/>
                <w:szCs w:val="16"/>
              </w:rPr>
              <w:t xml:space="preserve">53</w:t>
            </w:r>
          </w:p>
        </w:tc>
        <w:tc>
          <w:tcPr>
            <w:tcW w:w="650" w:type="dxa"/>
            <w:vAlign w:val="center"/>
          </w:tcPr>
          <w:p>
            <w:pPr>
              <w:pStyle w:val="a3"/>
              <w:spacing w:before="10" w:after="10" w:line="240" w:lineRule="auto"/>
              <w:jc w:val="center"/>
            </w:pPr>
            <w:r>
              <w:rPr>
                <w:rFonts w:ascii="HY신명조" w:eastAsia="HY신명조" w:hAnsi="HY신명조" w:hint="eastAsia"/>
                <w:sz w:val="16"/>
                <w:szCs w:val="16"/>
              </w:rPr>
              <w:t xml:space="preserve">54</w:t>
            </w:r>
          </w:p>
        </w:tc>
      </w:tr>
    </w:tbl>
    <w:p>
      <w:pPr>
        <w:pStyle w:val="a3"/>
        <w:wordWrap/>
        <w:spacing w:line="200" w:lineRule="auto"/>
        <w:jc w:val="left"/>
      </w:pPr>
    </w:p>
    <w:p>
      <w:pPr>
        <w:pStyle w:val="a3"/>
        <w:wordWrap/>
        <w:spacing w:line="288" w:lineRule="auto"/>
        <w:ind w:firstLine="180"/>
      </w:pPr>
      <w:r>
        <w:rPr>
          <w:rFonts w:ascii="HY신명조" w:eastAsia="HY신명조" w:hAnsi="HY신명조" w:hint="eastAsia"/>
          <w:sz w:val="18"/>
          <w:szCs w:val="18"/>
        </w:rPr>
        <w:t xml:space="preserve">표 6은 세 물체와 두 배치의 시연을 섞어 단계마다 정책 하나를 학습한 통합 정책의 조합별 결과이다. 학습 스텝을 40,000, 80,000, 120,000으로 늘리면 여섯 조합의 평균은 변화 없음 조건에서 48%, 70%, 72%, 공장형 조건에서 29%, 57%, 59%로 증가한 뒤 포화하였다. 원래 배치의 적재함과 상자는 96~98%로 단일 물체 정책과 비슷했지만, 컵은 46~54%로 단일 물체 정책(규칙 시연 300회, 88%)보다 크게 낮았다. 즉 학습량보다는 서로 다른 물체와 배치를 한 정책이 함께 학습할 때 생기는 간섭이 남은 원인으로 보인다.</w:t>
      </w:r>
    </w:p>
    <w:p>
      <w:pPr>
        <w:pStyle w:val="a3"/>
        <w:keepNext/>
        <w:wordWrap/>
        <w:spacing w:before="60" w:line="288" w:lineRule="auto"/>
        <w:jc w:val="left"/>
      </w:pPr>
      <w:r>
        <w:rPr>
          <w:rFonts w:ascii="HY신명조" w:eastAsia="HY신명조" w:hAnsi="HY신명조" w:hint="eastAsia"/>
          <w:sz w:val="20"/>
          <w:szCs w:val="20"/>
        </w:rPr>
        <w:t xml:space="preserve">4.5 확장: 2×2×2 팔레트 적재</w:t>
      </w:r>
    </w:p>
    <w:p>
      <w:pPr>
        <w:pStyle w:val="a3"/>
        <w:wordWrap/>
        <w:spacing w:line="288" w:lineRule="auto"/>
        <w:ind w:firstLine="180"/>
      </w:pPr>
      <w:r>
        <w:rPr>
          <w:rFonts w:ascii="HY신명조" w:eastAsia="HY신명조" w:hAnsi="HY신명조" w:hint="eastAsia"/>
          <w:sz w:val="18"/>
          <w:szCs w:val="18"/>
        </w:rPr>
        <w:t xml:space="preserve">같은 환경에서 적재함 8개를 2×2×2로 쌓는 팔레트 적재로 확장하였다(그림 5). 여덟 칸에 대해 정책을 각각 학습하고 관절값 입력에 잡음을 추가했으며, 실행 중 25스텝마다 행동 청크를 다시 예측하였다. 40회의 연속 평가에서 초기 정책의 여덟 칸 전체 성공률은 55%였다. 칸별 전문가 시연을 점검한 결과, 가장 먼 2층 칸의 목표 위치가 평균 6.2 mm 치우쳐 있었고 다른 칸은 평균 1.8 mm였다. 이는 팔의 도달 한계에서 역기구학이 손목 각도를 우선했기 때문이었다. 위치 오차를 우선하도록 전문가 시연을 수정하자 해당 칸의 성공률은 9/20에서 19/20으로, 여덟 칸 연속 성공률은 65%로 증가하였다. 이후 성공률이 낮은 칸의 시연을 100~200회 추가하면 여덟 칸 연속 성공률은 38/40(95%)이 되었다.</w:t>
      </w:r>
    </w:p>
    <w:p>
      <w:pPr>
        <w:pStyle w:val="a3"/>
        <w:keepNext/>
        <w:wordWrap/>
        <w:spacing w:before="80" w:after="40" w:line="288" w:lineRule="auto"/>
        <w:jc w:val="center"/>
      </w:pPr>
      <w:r>
        <w:rPr>
          <w:rFonts w:ascii="HY신명조" w:eastAsia="HY신명조" w:hAnsi="HY신명조" w:hint="eastAsia"/>
          <w:sz w:val="18"/>
          <w:szCs w:val="18"/>
        </w:rPr>
        <w:t xml:space="preserve">표 7. 팔레트 칸별 성공률과 여덟 칸 연속 성공률 (%, 40회). 위에서부터 조치를 하나씩 추가함</w:t>
      </w:r>
    </w:p>
    <w:tbl>
      <w:tblPr>
        <w:tblW w:w="4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Look w:val="04A0" w:firstRow="1" w:lastRow="0" w:firstColumn="1" w:lastColumn="0" w:noHBand="0" w:noVBand="1"/>
      </w:tblPr>
      <w:tblGrid>
        <w:gridCol w:w="1175"/>
        <w:gridCol w:w="370"/>
        <w:gridCol w:w="370"/>
        <w:gridCol w:w="370"/>
        <w:gridCol w:w="370"/>
        <w:gridCol w:w="370"/>
        <w:gridCol w:w="370"/>
        <w:gridCol w:w="370"/>
        <w:gridCol w:w="370"/>
        <w:gridCol w:w="400"/>
      </w:tblGrid>
      <w:tr>
        <w:trPr>
          <w:cantSplit/>
          <w:jc w:val="center"/>
        </w:trPr>
        <w:tc>
          <w:tcPr>
            <w:tcW w:w="1175" w:type="dxa"/>
            <w:shd w:val="clear" w:color="auto" w:fill="E7E6E6"/>
            <w:vAlign w:val="center"/>
          </w:tcPr>
          <w:p>
            <w:pPr>
              <w:pStyle w:val="a3"/>
              <w:keepNext/>
              <w:spacing w:before="10" w:after="10" w:line="240" w:lineRule="auto"/>
              <w:jc w:val="center"/>
            </w:pPr>
            <w:r>
              <w:rPr>
                <w:rFonts w:ascii="HY신명조" w:eastAsia="HY신명조" w:hAnsi="HY신명조" w:hint="eastAsia"/>
                <w:b/>
                <w:sz w:val="14"/>
                <w:szCs w:val="14"/>
              </w:rPr>
              <w:t xml:space="preserve">조치</w:t>
            </w:r>
          </w:p>
        </w:tc>
        <w:tc>
          <w:tcPr>
            <w:tcW w:w="370" w:type="dxa"/>
            <w:shd w:val="clear" w:color="auto" w:fill="E7E6E6"/>
            <w:vAlign w:val="center"/>
          </w:tcPr>
          <w:p>
            <w:pPr>
              <w:pStyle w:val="a3"/>
              <w:keepNext/>
              <w:spacing w:before="10" w:after="10" w:line="240" w:lineRule="auto"/>
              <w:jc w:val="center"/>
            </w:pPr>
            <w:r>
              <w:rPr>
                <w:rFonts w:ascii="HY신명조" w:eastAsia="HY신명조" w:hAnsi="HY신명조" w:hint="eastAsia"/>
                <w:b/>
                <w:sz w:val="14"/>
                <w:szCs w:val="14"/>
              </w:rPr>
              <w:t xml:space="preserve">1</w:t>
            </w:r>
          </w:p>
        </w:tc>
        <w:tc>
          <w:tcPr>
            <w:tcW w:w="370" w:type="dxa"/>
            <w:shd w:val="clear" w:color="auto" w:fill="E7E6E6"/>
            <w:vAlign w:val="center"/>
          </w:tcPr>
          <w:p>
            <w:pPr>
              <w:pStyle w:val="a3"/>
              <w:keepNext/>
              <w:spacing w:before="10" w:after="10" w:line="240" w:lineRule="auto"/>
              <w:jc w:val="center"/>
            </w:pPr>
            <w:r>
              <w:rPr>
                <w:rFonts w:ascii="HY신명조" w:eastAsia="HY신명조" w:hAnsi="HY신명조" w:hint="eastAsia"/>
                <w:b/>
                <w:sz w:val="14"/>
                <w:szCs w:val="14"/>
              </w:rPr>
              <w:t xml:space="preserve">2</w:t>
            </w:r>
          </w:p>
        </w:tc>
        <w:tc>
          <w:tcPr>
            <w:tcW w:w="370" w:type="dxa"/>
            <w:shd w:val="clear" w:color="auto" w:fill="E7E6E6"/>
            <w:vAlign w:val="center"/>
          </w:tcPr>
          <w:p>
            <w:pPr>
              <w:pStyle w:val="a3"/>
              <w:keepNext/>
              <w:spacing w:before="10" w:after="10" w:line="240" w:lineRule="auto"/>
              <w:jc w:val="center"/>
            </w:pPr>
            <w:r>
              <w:rPr>
                <w:rFonts w:ascii="HY신명조" w:eastAsia="HY신명조" w:hAnsi="HY신명조" w:hint="eastAsia"/>
                <w:b/>
                <w:sz w:val="14"/>
                <w:szCs w:val="14"/>
              </w:rPr>
              <w:t xml:space="preserve">3</w:t>
            </w:r>
          </w:p>
        </w:tc>
        <w:tc>
          <w:tcPr>
            <w:tcW w:w="370" w:type="dxa"/>
            <w:shd w:val="clear" w:color="auto" w:fill="E7E6E6"/>
            <w:vAlign w:val="center"/>
          </w:tcPr>
          <w:p>
            <w:pPr>
              <w:pStyle w:val="a3"/>
              <w:keepNext/>
              <w:spacing w:before="10" w:after="10" w:line="240" w:lineRule="auto"/>
              <w:jc w:val="center"/>
            </w:pPr>
            <w:r>
              <w:rPr>
                <w:rFonts w:ascii="HY신명조" w:eastAsia="HY신명조" w:hAnsi="HY신명조" w:hint="eastAsia"/>
                <w:b/>
                <w:sz w:val="14"/>
                <w:szCs w:val="14"/>
              </w:rPr>
              <w:t xml:space="preserve">4</w:t>
            </w:r>
          </w:p>
        </w:tc>
        <w:tc>
          <w:tcPr>
            <w:tcW w:w="370" w:type="dxa"/>
            <w:shd w:val="clear" w:color="auto" w:fill="E7E6E6"/>
            <w:vAlign w:val="center"/>
          </w:tcPr>
          <w:p>
            <w:pPr>
              <w:pStyle w:val="a3"/>
              <w:keepNext/>
              <w:spacing w:before="10" w:after="10" w:line="240" w:lineRule="auto"/>
              <w:jc w:val="center"/>
            </w:pPr>
            <w:r>
              <w:rPr>
                <w:rFonts w:ascii="HY신명조" w:eastAsia="HY신명조" w:hAnsi="HY신명조" w:hint="eastAsia"/>
                <w:b/>
                <w:sz w:val="14"/>
                <w:szCs w:val="14"/>
              </w:rPr>
              <w:t xml:space="preserve">5</w:t>
            </w:r>
          </w:p>
        </w:tc>
        <w:tc>
          <w:tcPr>
            <w:tcW w:w="370" w:type="dxa"/>
            <w:shd w:val="clear" w:color="auto" w:fill="E7E6E6"/>
            <w:vAlign w:val="center"/>
          </w:tcPr>
          <w:p>
            <w:pPr>
              <w:pStyle w:val="a3"/>
              <w:keepNext/>
              <w:spacing w:before="10" w:after="10" w:line="240" w:lineRule="auto"/>
              <w:jc w:val="center"/>
            </w:pPr>
            <w:r>
              <w:rPr>
                <w:rFonts w:ascii="HY신명조" w:eastAsia="HY신명조" w:hAnsi="HY신명조" w:hint="eastAsia"/>
                <w:b/>
                <w:sz w:val="14"/>
                <w:szCs w:val="14"/>
              </w:rPr>
              <w:t xml:space="preserve">6</w:t>
            </w:r>
          </w:p>
        </w:tc>
        <w:tc>
          <w:tcPr>
            <w:tcW w:w="370" w:type="dxa"/>
            <w:shd w:val="clear" w:color="auto" w:fill="E7E6E6"/>
            <w:vAlign w:val="center"/>
          </w:tcPr>
          <w:p>
            <w:pPr>
              <w:pStyle w:val="a3"/>
              <w:keepNext/>
              <w:spacing w:before="10" w:after="10" w:line="240" w:lineRule="auto"/>
              <w:jc w:val="center"/>
            </w:pPr>
            <w:r>
              <w:rPr>
                <w:rFonts w:ascii="HY신명조" w:eastAsia="HY신명조" w:hAnsi="HY신명조" w:hint="eastAsia"/>
                <w:b/>
                <w:sz w:val="14"/>
                <w:szCs w:val="14"/>
              </w:rPr>
              <w:t xml:space="preserve">7</w:t>
            </w:r>
          </w:p>
        </w:tc>
        <w:tc>
          <w:tcPr>
            <w:tcW w:w="370" w:type="dxa"/>
            <w:shd w:val="clear" w:color="auto" w:fill="E7E6E6"/>
            <w:vAlign w:val="center"/>
          </w:tcPr>
          <w:p>
            <w:pPr>
              <w:pStyle w:val="a3"/>
              <w:keepNext/>
              <w:spacing w:before="10" w:after="10" w:line="240" w:lineRule="auto"/>
              <w:jc w:val="center"/>
            </w:pPr>
            <w:r>
              <w:rPr>
                <w:rFonts w:ascii="HY신명조" w:eastAsia="HY신명조" w:hAnsi="HY신명조" w:hint="eastAsia"/>
                <w:b/>
                <w:sz w:val="14"/>
                <w:szCs w:val="14"/>
              </w:rPr>
              <w:t xml:space="preserve">8</w:t>
            </w:r>
          </w:p>
        </w:tc>
        <w:tc>
          <w:tcPr>
            <w:tcW w:w="400" w:type="dxa"/>
            <w:shd w:val="clear" w:color="auto" w:fill="E7E6E6"/>
            <w:vAlign w:val="center"/>
          </w:tcPr>
          <w:p>
            <w:pPr>
              <w:pStyle w:val="a3"/>
              <w:keepNext/>
              <w:spacing w:before="10" w:after="10" w:line="240" w:lineRule="auto"/>
              <w:jc w:val="center"/>
            </w:pPr>
            <w:r>
              <w:rPr>
                <w:rFonts w:ascii="HY신명조" w:eastAsia="HY신명조" w:hAnsi="HY신명조" w:hint="eastAsia"/>
                <w:b/>
                <w:sz w:val="14"/>
                <w:szCs w:val="14"/>
              </w:rPr>
              <w:t xml:space="preserve">연속</w:t>
            </w:r>
          </w:p>
        </w:tc>
      </w:tr>
      <w:tr>
        <w:trPr>
          <w:cantSplit/>
          <w:jc w:val="center"/>
        </w:trPr>
        <w:tc>
          <w:tcPr>
            <w:tcW w:w="1175" w:type="dxa"/>
            <w:vAlign w:val="center"/>
          </w:tcPr>
          <w:p>
            <w:pPr>
              <w:pStyle w:val="a3"/>
              <w:keepNext/>
              <w:spacing w:before="10" w:after="10" w:line="240" w:lineRule="auto"/>
              <w:jc w:val="center"/>
            </w:pPr>
            <w:r>
              <w:rPr>
                <w:rFonts w:ascii="HY신명조" w:eastAsia="HY신명조" w:hAnsi="HY신명조" w:hint="eastAsia"/>
                <w:sz w:val="14"/>
                <w:szCs w:val="14"/>
              </w:rPr>
              <w:t xml:space="preserve">잡음 없음</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90</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95</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100</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100</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53</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98</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98</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95</w:t>
            </w:r>
          </w:p>
        </w:tc>
        <w:tc>
          <w:tcPr>
            <w:tcW w:w="400" w:type="dxa"/>
            <w:vAlign w:val="center"/>
          </w:tcPr>
          <w:p>
            <w:pPr>
              <w:pStyle w:val="a3"/>
              <w:keepNext/>
              <w:spacing w:before="10" w:after="10" w:line="240" w:lineRule="auto"/>
              <w:jc w:val="center"/>
            </w:pPr>
            <w:r>
              <w:rPr>
                <w:rFonts w:ascii="HY신명조" w:eastAsia="HY신명조" w:hAnsi="HY신명조" w:hint="eastAsia"/>
                <w:sz w:val="14"/>
                <w:szCs w:val="14"/>
              </w:rPr>
              <w:t xml:space="preserve">35</w:t>
            </w:r>
          </w:p>
        </w:tc>
      </w:tr>
      <w:tr>
        <w:trPr>
          <w:cantSplit/>
          <w:jc w:val="center"/>
        </w:trPr>
        <w:tc>
          <w:tcPr>
            <w:tcW w:w="1175" w:type="dxa"/>
            <w:vAlign w:val="center"/>
          </w:tcPr>
          <w:p>
            <w:pPr>
              <w:pStyle w:val="a3"/>
              <w:keepNext/>
              <w:spacing w:before="10" w:after="10" w:line="240" w:lineRule="auto"/>
              <w:jc w:val="center"/>
            </w:pPr>
            <w:r>
              <w:rPr>
                <w:rFonts w:ascii="HY신명조" w:eastAsia="HY신명조" w:hAnsi="HY신명조" w:hint="eastAsia"/>
                <w:sz w:val="14"/>
                <w:szCs w:val="14"/>
              </w:rPr>
              <w:t xml:space="preserve">+ 관절 잡음</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93</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98</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100</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88</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78</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88</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90</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93</w:t>
            </w:r>
          </w:p>
        </w:tc>
        <w:tc>
          <w:tcPr>
            <w:tcW w:w="400" w:type="dxa"/>
            <w:vAlign w:val="center"/>
          </w:tcPr>
          <w:p>
            <w:pPr>
              <w:pStyle w:val="a3"/>
              <w:keepNext/>
              <w:spacing w:before="10" w:after="10" w:line="240" w:lineRule="auto"/>
              <w:jc w:val="center"/>
            </w:pPr>
            <w:r>
              <w:rPr>
                <w:rFonts w:ascii="HY신명조" w:eastAsia="HY신명조" w:hAnsi="HY신명조" w:hint="eastAsia"/>
                <w:sz w:val="14"/>
                <w:szCs w:val="14"/>
              </w:rPr>
              <w:t xml:space="preserve">55</w:t>
            </w:r>
          </w:p>
        </w:tc>
      </w:tr>
      <w:tr>
        <w:trPr>
          <w:cantSplit/>
          <w:jc w:val="center"/>
        </w:trPr>
        <w:tc>
          <w:tcPr>
            <w:tcW w:w="1175" w:type="dxa"/>
            <w:vAlign w:val="center"/>
          </w:tcPr>
          <w:p>
            <w:pPr>
              <w:pStyle w:val="a3"/>
              <w:keepNext/>
              <w:spacing w:before="10" w:after="10" w:line="240" w:lineRule="auto"/>
              <w:jc w:val="center"/>
            </w:pPr>
            <w:r>
              <w:rPr>
                <w:rFonts w:ascii="HY신명조" w:eastAsia="HY신명조" w:hAnsi="HY신명조" w:hint="eastAsia"/>
                <w:sz w:val="14"/>
                <w:szCs w:val="14"/>
              </w:rPr>
              <w:t xml:space="preserve">+ 5번 칸 시연 수정</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93</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98</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98</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93</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95</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85</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88</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88</w:t>
            </w:r>
          </w:p>
        </w:tc>
        <w:tc>
          <w:tcPr>
            <w:tcW w:w="400" w:type="dxa"/>
            <w:vAlign w:val="center"/>
          </w:tcPr>
          <w:p>
            <w:pPr>
              <w:pStyle w:val="a3"/>
              <w:keepNext/>
              <w:spacing w:before="10" w:after="10" w:line="240" w:lineRule="auto"/>
              <w:jc w:val="center"/>
            </w:pPr>
            <w:r>
              <w:rPr>
                <w:rFonts w:ascii="HY신명조" w:eastAsia="HY신명조" w:hAnsi="HY신명조" w:hint="eastAsia"/>
                <w:sz w:val="14"/>
                <w:szCs w:val="14"/>
              </w:rPr>
              <w:t xml:space="preserve">65</w:t>
            </w:r>
          </w:p>
        </w:tc>
      </w:tr>
      <w:tr>
        <w:trPr>
          <w:cantSplit/>
          <w:jc w:val="center"/>
        </w:trPr>
        <w:tc>
          <w:tcPr>
            <w:tcW w:w="1175" w:type="dxa"/>
            <w:vAlign w:val="center"/>
          </w:tcPr>
          <w:p>
            <w:pPr>
              <w:pStyle w:val="a3"/>
              <w:keepNext/>
              <w:spacing w:before="10" w:after="10" w:line="240" w:lineRule="auto"/>
              <w:jc w:val="center"/>
            </w:pPr>
            <w:r>
              <w:rPr>
                <w:rFonts w:ascii="HY신명조" w:eastAsia="HY신명조" w:hAnsi="HY신명조" w:hint="eastAsia"/>
                <w:sz w:val="14"/>
                <w:szCs w:val="14"/>
              </w:rPr>
              <w:t xml:space="preserve">+ 시연 추가 (1·4·6·7·8)</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100</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95</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100</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100</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98</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90</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98</w:t>
            </w:r>
          </w:p>
        </w:tc>
        <w:tc>
          <w:tcPr>
            <w:tcW w:w="370" w:type="dxa"/>
            <w:vAlign w:val="center"/>
          </w:tcPr>
          <w:p>
            <w:pPr>
              <w:pStyle w:val="a3"/>
              <w:keepNext/>
              <w:spacing w:before="10" w:after="10" w:line="240" w:lineRule="auto"/>
              <w:jc w:val="center"/>
            </w:pPr>
            <w:r>
              <w:rPr>
                <w:rFonts w:ascii="HY신명조" w:eastAsia="HY신명조" w:hAnsi="HY신명조" w:hint="eastAsia"/>
                <w:sz w:val="14"/>
                <w:szCs w:val="14"/>
              </w:rPr>
              <w:t xml:space="preserve">100</w:t>
            </w:r>
          </w:p>
        </w:tc>
        <w:tc>
          <w:tcPr>
            <w:tcW w:w="400" w:type="dxa"/>
            <w:vAlign w:val="center"/>
          </w:tcPr>
          <w:p>
            <w:pPr>
              <w:pStyle w:val="a3"/>
              <w:keepNext/>
              <w:spacing w:before="10" w:after="10" w:line="240" w:lineRule="auto"/>
              <w:jc w:val="center"/>
            </w:pPr>
            <w:r>
              <w:rPr>
                <w:rFonts w:ascii="HY신명조" w:eastAsia="HY신명조" w:hAnsi="HY신명조" w:hint="eastAsia"/>
                <w:sz w:val="14"/>
                <w:szCs w:val="14"/>
              </w:rPr>
              <w:t xml:space="preserve">82.5</w:t>
            </w:r>
          </w:p>
        </w:tc>
      </w:tr>
      <w:tr>
        <w:trPr>
          <w:cantSplit/>
          <w:jc w:val="center"/>
        </w:trPr>
        <w:tc>
          <w:tcPr>
            <w:tcW w:w="1175" w:type="dxa"/>
            <w:vAlign w:val="center"/>
          </w:tcPr>
          <w:p>
            <w:pPr>
              <w:pStyle w:val="a3"/>
              <w:spacing w:before="10" w:after="10" w:line="240" w:lineRule="auto"/>
              <w:jc w:val="center"/>
            </w:pPr>
            <w:r>
              <w:rPr>
                <w:rFonts w:ascii="HY신명조" w:eastAsia="HY신명조" w:hAnsi="HY신명조" w:hint="eastAsia"/>
                <w:sz w:val="14"/>
                <w:szCs w:val="14"/>
              </w:rPr>
              <w:t xml:space="preserve">+ 시연 추가 (2·6)</w:t>
            </w:r>
          </w:p>
        </w:tc>
        <w:tc>
          <w:tcPr>
            <w:tcW w:w="370" w:type="dxa"/>
            <w:vAlign w:val="center"/>
          </w:tcPr>
          <w:p>
            <w:pPr>
              <w:pStyle w:val="a3"/>
              <w:spacing w:before="10" w:after="10" w:line="240" w:lineRule="auto"/>
              <w:jc w:val="center"/>
            </w:pPr>
            <w:r>
              <w:rPr>
                <w:rFonts w:ascii="HY신명조" w:eastAsia="HY신명조" w:hAnsi="HY신명조" w:hint="eastAsia"/>
                <w:sz w:val="14"/>
                <w:szCs w:val="14"/>
              </w:rPr>
              <w:t xml:space="preserve">100</w:t>
            </w:r>
          </w:p>
        </w:tc>
        <w:tc>
          <w:tcPr>
            <w:tcW w:w="370" w:type="dxa"/>
            <w:vAlign w:val="center"/>
          </w:tcPr>
          <w:p>
            <w:pPr>
              <w:pStyle w:val="a3"/>
              <w:spacing w:before="10" w:after="10" w:line="240" w:lineRule="auto"/>
              <w:jc w:val="center"/>
            </w:pPr>
            <w:r>
              <w:rPr>
                <w:rFonts w:ascii="HY신명조" w:eastAsia="HY신명조" w:hAnsi="HY신명조" w:hint="eastAsia"/>
                <w:sz w:val="14"/>
                <w:szCs w:val="14"/>
              </w:rPr>
              <w:t xml:space="preserve">100</w:t>
            </w:r>
          </w:p>
        </w:tc>
        <w:tc>
          <w:tcPr>
            <w:tcW w:w="370" w:type="dxa"/>
            <w:vAlign w:val="center"/>
          </w:tcPr>
          <w:p>
            <w:pPr>
              <w:pStyle w:val="a3"/>
              <w:spacing w:before="10" w:after="10" w:line="240" w:lineRule="auto"/>
              <w:jc w:val="center"/>
            </w:pPr>
            <w:r>
              <w:rPr>
                <w:rFonts w:ascii="HY신명조" w:eastAsia="HY신명조" w:hAnsi="HY신명조" w:hint="eastAsia"/>
                <w:sz w:val="14"/>
                <w:szCs w:val="14"/>
              </w:rPr>
              <w:t xml:space="preserve">100</w:t>
            </w:r>
          </w:p>
        </w:tc>
        <w:tc>
          <w:tcPr>
            <w:tcW w:w="370" w:type="dxa"/>
            <w:vAlign w:val="center"/>
          </w:tcPr>
          <w:p>
            <w:pPr>
              <w:pStyle w:val="a3"/>
              <w:spacing w:before="10" w:after="10" w:line="240" w:lineRule="auto"/>
              <w:jc w:val="center"/>
            </w:pPr>
            <w:r>
              <w:rPr>
                <w:rFonts w:ascii="HY신명조" w:eastAsia="HY신명조" w:hAnsi="HY신명조" w:hint="eastAsia"/>
                <w:sz w:val="14"/>
                <w:szCs w:val="14"/>
              </w:rPr>
              <w:t xml:space="preserve">100</w:t>
            </w:r>
          </w:p>
        </w:tc>
        <w:tc>
          <w:tcPr>
            <w:tcW w:w="370" w:type="dxa"/>
            <w:vAlign w:val="center"/>
          </w:tcPr>
          <w:p>
            <w:pPr>
              <w:pStyle w:val="a3"/>
              <w:spacing w:before="10" w:after="10" w:line="240" w:lineRule="auto"/>
              <w:jc w:val="center"/>
            </w:pPr>
            <w:r>
              <w:rPr>
                <w:rFonts w:ascii="HY신명조" w:eastAsia="HY신명조" w:hAnsi="HY신명조" w:hint="eastAsia"/>
                <w:sz w:val="14"/>
                <w:szCs w:val="14"/>
              </w:rPr>
              <w:t xml:space="preserve">98</w:t>
            </w:r>
          </w:p>
        </w:tc>
        <w:tc>
          <w:tcPr>
            <w:tcW w:w="370" w:type="dxa"/>
            <w:vAlign w:val="center"/>
          </w:tcPr>
          <w:p>
            <w:pPr>
              <w:pStyle w:val="a3"/>
              <w:spacing w:before="10" w:after="10" w:line="240" w:lineRule="auto"/>
              <w:jc w:val="center"/>
            </w:pPr>
            <w:r>
              <w:rPr>
                <w:rFonts w:ascii="HY신명조" w:eastAsia="HY신명조" w:hAnsi="HY신명조" w:hint="eastAsia"/>
                <w:sz w:val="14"/>
                <w:szCs w:val="14"/>
              </w:rPr>
              <w:t xml:space="preserve">100</w:t>
            </w:r>
          </w:p>
        </w:tc>
        <w:tc>
          <w:tcPr>
            <w:tcW w:w="370" w:type="dxa"/>
            <w:vAlign w:val="center"/>
          </w:tcPr>
          <w:p>
            <w:pPr>
              <w:pStyle w:val="a3"/>
              <w:spacing w:before="10" w:after="10" w:line="240" w:lineRule="auto"/>
              <w:jc w:val="center"/>
            </w:pPr>
            <w:r>
              <w:rPr>
                <w:rFonts w:ascii="HY신명조" w:eastAsia="HY신명조" w:hAnsi="HY신명조" w:hint="eastAsia"/>
                <w:sz w:val="14"/>
                <w:szCs w:val="14"/>
              </w:rPr>
              <w:t xml:space="preserve">98</w:t>
            </w:r>
          </w:p>
        </w:tc>
        <w:tc>
          <w:tcPr>
            <w:tcW w:w="370" w:type="dxa"/>
            <w:vAlign w:val="center"/>
          </w:tcPr>
          <w:p>
            <w:pPr>
              <w:pStyle w:val="a3"/>
              <w:spacing w:before="10" w:after="10" w:line="240" w:lineRule="auto"/>
              <w:jc w:val="center"/>
            </w:pPr>
            <w:r>
              <w:rPr>
                <w:rFonts w:ascii="HY신명조" w:eastAsia="HY신명조" w:hAnsi="HY신명조" w:hint="eastAsia"/>
                <w:sz w:val="14"/>
                <w:szCs w:val="14"/>
              </w:rPr>
              <w:t xml:space="preserve">100</w:t>
            </w:r>
          </w:p>
        </w:tc>
        <w:tc>
          <w:tcPr>
            <w:tcW w:w="400" w:type="dxa"/>
            <w:vAlign w:val="center"/>
          </w:tcPr>
          <w:p>
            <w:pPr>
              <w:pStyle w:val="a3"/>
              <w:spacing w:before="10" w:after="10" w:line="240" w:lineRule="auto"/>
              <w:jc w:val="center"/>
            </w:pPr>
            <w:r>
              <w:rPr>
                <w:rFonts w:ascii="HY신명조" w:eastAsia="HY신명조" w:hAnsi="HY신명조" w:hint="eastAsia"/>
                <w:sz w:val="14"/>
                <w:szCs w:val="14"/>
              </w:rPr>
              <w:t xml:space="preserve">95</w:t>
            </w:r>
          </w:p>
        </w:tc>
      </w:tr>
    </w:tbl>
    <w:p>
      <w:pPr>
        <w:pStyle w:val="a3"/>
        <w:wordWrap/>
        <w:spacing w:line="200" w:lineRule="auto"/>
        <w:jc w:val="left"/>
      </w:pPr>
    </w:p>
    <w:p>
      <w:pPr>
        <w:pStyle w:val="a3"/>
        <w:wordWrap/>
        <w:spacing w:line="288" w:lineRule="auto"/>
        <w:ind w:firstLine="180"/>
      </w:pPr>
      <w:r>
        <w:rPr>
          <w:rFonts w:ascii="HY신명조" w:eastAsia="HY신명조" w:hAnsi="HY신명조" w:hint="eastAsia"/>
          <w:sz w:val="18"/>
          <w:szCs w:val="18"/>
        </w:rPr>
        <w:t xml:space="preserve">표 7은 조치별 칸 성공률이다. 관절값 입력에 잡음을 더하면 여덟 칸 연속 성공률이 35%에서 55%로 올랐고, 가장 먼 2층 칸(5번)은 전문가 시연의 위치 편향을 고친 뒤 78%에서 95%로 올랐다. 이후 성공률이 낮은 칸에 시연을 100회씩 추가하고 이어 학습하는 과정을 두 번 거쳐 모든 칸이 97.5% 이상이 되었다.</w:t>
      </w:r>
    </w:p>
    <w:p>
      <w:pPr>
        <w:pStyle w:val="a3"/>
        <w:keepNext/>
        <w:wordWrap/>
        <w:spacing w:before="80" w:line="240" w:lineRule="auto"/>
        <w:jc w:val="center"/>
      </w:pPr>
      <w:r>
        <w:rPr>
          <w:noProof/>
        </w:rPr>
        <w:drawing>
          <wp:inline distT="0" distB="0" distL="0" distR="0" wp14:anchorId="4564A5E7" wp14:editId="413D5A85">
            <wp:extent cx="2303780" cy="855363"/>
            <wp:effectExtent l="0" t="0" r="0" b="0"/>
            <wp:docPr id="105" name="Figure 5"/>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a:blip r:embed="rId13"/>
                    <a:stretch>
                      <a:fillRect/>
                    </a:stretch>
                  </pic:blipFill>
                  <pic:spPr>
                    <a:xfrm>
                      <a:off x="0" y="0"/>
                      <a:ext cx="2303780" cy="855363"/>
                    </a:xfrm>
                    <a:prstGeom prst="rect">
                      <a:avLst/>
                    </a:prstGeom>
                  </pic:spPr>
                </pic:pic>
              </a:graphicData>
            </a:graphic>
          </wp:inline>
        </w:drawing>
      </w:r>
    </w:p>
    <w:p>
      <w:pPr>
        <w:pStyle w:val="a3"/>
        <w:wordWrap/>
        <w:spacing w:after="80" w:line="288" w:lineRule="auto"/>
        <w:jc w:val="center"/>
      </w:pPr>
      <w:r>
        <w:rPr>
          <w:rFonts w:ascii="HY신명조" w:eastAsia="HY신명조" w:hAnsi="HY신명조" w:hint="eastAsia"/>
          <w:sz w:val="18"/>
          <w:szCs w:val="18"/>
        </w:rPr>
        <w:t xml:space="preserve">그림 5. 칸별 정책 8개가 2×2×2 팔레트를 연속으로 쌓는 모습 (시뮬레이션, 평가 장면)</w:t>
      </w:r>
    </w:p>
    <w:p>
      <w:pPr>
        <w:pStyle w:val="a3"/>
        <w:keepNext/>
        <w:wordWrap/>
        <w:spacing w:before="60" w:line="288" w:lineRule="auto"/>
        <w:jc w:val="left"/>
      </w:pPr>
      <w:r>
        <w:rPr>
          <w:rFonts w:ascii="HY신명조" w:eastAsia="HY신명조" w:hAnsi="HY신명조" w:hint="eastAsia"/>
          <w:sz w:val="20"/>
          <w:szCs w:val="20"/>
        </w:rPr>
        <w:t xml:space="preserve">4.6 논의 및 한계</w:t>
      </w:r>
    </w:p>
    <w:p>
      <w:pPr>
        <w:pStyle w:val="a3"/>
        <w:wordWrap/>
        <w:spacing w:line="288" w:lineRule="auto"/>
        <w:ind w:firstLine="180"/>
      </w:pPr>
      <w:r>
        <w:rPr>
          <w:rFonts w:ascii="HY신명조" w:eastAsia="HY신명조" w:hAnsi="HY신명조" w:hint="eastAsia"/>
          <w:sz w:val="18"/>
          <w:szCs w:val="18"/>
        </w:rPr>
        <w:t xml:space="preserve">본 연구의 조작 결과에는 다음과 같은 한계가 있다. 첫째, 모든 적재 실험은 스크립트 전문가 시연과 단순화된 접촉 모델을 사용한 시뮬레이션에서 수행하였고 실제 로봇에서는 검증하지 못하였다. 사람의 원격조작 시연은 속도와 경로의 변동이 더 크므로 규칙의 효과와 지표 G의 분포가 달라질 수 있다. 둘째, 각 조건의 정책은 한 번의 학습으로 얻은 것이어서 학습 초기값에 따른 변동은 측정하지 않았다. 50회 평가의 95% 신뢰구간은 폭이 넓으므로(표 2), 작은 수치 차이보다 실패 유형이 사라졌는지를 중심으로 해석하였다. 셋째, G는 세 물체에서만 확인한 상대 비교 지표이며 보편적 임계값은 제시하지 않는다. 넷째, 세 물체를 하나의 정책으로 학습할 때의 간섭(표 6)과 외관까지 바뀌는 공장형 조건(62%)은 해결하지 못하였다.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Ⅴ. 결론 및 향후 연구 방향</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본 논문은 YOLOv8 기반 무게 인식과 단계별 ACT 정책을 결합한 스마트 팩토리 적재 시스템을 구현하고, 고정된 정책 구조와 학습 설정에서 시연의 일관성과 기하학적 여유가 연속 적재 성능에 큰 영향을 줌을 보였다. 세 가지 시연 규칙으로 시연 100회의 연속 성공률을 초기 28%에서 200개 장면 확대 평가의 99.0%로 높였고, 무게 확인 재시도로 198/200을 200/200으로 개선하였다. 최대 내부 각도 간격은 세 물체에서 상충하는 잡기 전략을 학습 전에 드러냈으며, 공장형 환경은 해당 장면을 포함한 시연으로 성능을 회복할 수 있었다. 2×2×2 팔레트 적재에서도 시연 편향을 수정한 뒤 여덟 칸 연속 95%를 얻었다. 다만 모든 조작 결과는 스크립트 시연과 단순화된 접촉 모델을 사용한 시뮬레이션에 기반하며, 물체별 지표 임계값의 일반성, 학습 초기값에 따른 변동성과 실제 로봇에서의 재현성은 추가 검증이 필요하다. 향후에는 실제 로봇과 사람 원격조작 시연에서 동일한 규칙과 진단 지표를 재검증하고, 세 물체를 하나의 정책으로 학습할 때 발생한 간섭(공장형 평균 59%, 최저 12%)을 줄일 예정이다.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참고문헌</w:t>
      </w:r>
    </w:p>
    <w:p>
      <w:pPr>
        <w:pStyle w:val="a3"/>
        <w:wordWrap/>
        <w:spacing w:line="288" w:lineRule="auto"/>
        <w:jc w:val="left"/>
      </w:pPr>
    </w:p>
    <w:p>
      <w:pPr>
        <w:pStyle w:val="11"/>
        <w:wordWrap/>
        <w:spacing w:line="228" w:lineRule="auto"/>
        <w:ind w:left="300" w:hanging="300"/>
      </w:pPr>
      <w:r>
        <w:rPr>
          <w:rFonts w:ascii="HY신명조" w:eastAsia="HY신명조" w:hAnsi="HY신명조" w:hint="eastAsia"/>
          <w:sz w:val="16"/>
          <w:szCs w:val="16"/>
        </w:rPr>
        <w:t xml:space="preserve">[1] International Federation of Robotics, World Robotics 2024: Industrial Robots, IFR, 2024.</w:t>
      </w:r>
    </w:p>
    <w:p>
      <w:pPr>
        <w:pStyle w:val="11"/>
        <w:wordWrap/>
        <w:spacing w:line="228" w:lineRule="auto"/>
        <w:ind w:left="300" w:hanging="300"/>
      </w:pPr>
      <w:r>
        <w:rPr>
          <w:rFonts w:ascii="HY신명조" w:eastAsia="HY신명조" w:hAnsi="HY신명조" w:hint="eastAsia"/>
          <w:sz w:val="16"/>
          <w:szCs w:val="16"/>
        </w:rPr>
        <w:t xml:space="preserve">[2] T. Z. Zhao, V. Kumar, S. Levine, and C. Finn, “Learning Fine-Grained Bimanual Manipulation with Low-Cost Hardware,” Proc. RSS, 2023, doi:10.15607/RSS.2023.XIX.016.</w:t>
      </w:r>
    </w:p>
    <w:p>
      <w:pPr>
        <w:pStyle w:val="11"/>
        <w:wordWrap/>
        <w:spacing w:line="228" w:lineRule="auto"/>
        <w:ind w:left="300" w:hanging="300"/>
      </w:pPr>
      <w:r>
        <w:rPr>
          <w:rFonts w:ascii="HY신명조" w:eastAsia="HY신명조" w:hAnsi="HY신명조" w:hint="eastAsia"/>
          <w:sz w:val="16"/>
          <w:szCs w:val="16"/>
        </w:rPr>
        <w:t xml:space="preserve">[3] R. Cadene et al., “LeRobot: State-of-the-art Machine Learning for Real-World Robotics in PyTorch,” 2024, https://github.com/huggingface/lerobot.</w:t>
      </w:r>
    </w:p>
    <w:p>
      <w:pPr>
        <w:pStyle w:val="11"/>
        <w:wordWrap/>
        <w:spacing w:line="228" w:lineRule="auto"/>
        <w:ind w:left="300" w:hanging="300"/>
      </w:pPr>
      <w:r>
        <w:rPr>
          <w:rFonts w:ascii="HY신명조" w:eastAsia="HY신명조" w:hAnsi="HY신명조" w:hint="eastAsia"/>
          <w:sz w:val="16"/>
          <w:szCs w:val="16"/>
        </w:rPr>
        <w:t xml:space="preserve">[4] S. Ross, G. Gordon, and D. Bagnell, “A Reduction of Imitation Learning and Structured Prediction to No-Regret Online Learning,” Proc. AISTATS, vol. 15, pp. 627–635, 2011.</w:t>
      </w:r>
    </w:p>
    <w:p>
      <w:pPr>
        <w:pStyle w:val="11"/>
        <w:wordWrap/>
        <w:spacing w:line="228" w:lineRule="auto"/>
        <w:ind w:left="300" w:hanging="300"/>
      </w:pPr>
      <w:r>
        <w:rPr>
          <w:rFonts w:ascii="HY신명조" w:eastAsia="HY신명조" w:hAnsi="HY신명조" w:hint="eastAsia"/>
          <w:sz w:val="16"/>
          <w:szCs w:val="16"/>
        </w:rPr>
        <w:t xml:space="preserve">[5] S. Belkhale, Y. Cui, and D. Sadigh, “Data Quality in Imitation Learning,” Proc. NeurIPS, vol. 36, 2023.</w:t>
      </w:r>
    </w:p>
    <w:p>
      <w:pPr>
        <w:pStyle w:val="11"/>
        <w:wordWrap/>
        <w:spacing w:line="228" w:lineRule="auto"/>
        <w:ind w:left="300" w:hanging="300"/>
      </w:pPr>
      <w:r>
        <w:rPr>
          <w:rFonts w:ascii="HY신명조" w:eastAsia="HY신명조" w:hAnsi="HY신명조" w:hint="eastAsia"/>
          <w:sz w:val="16"/>
          <w:szCs w:val="16"/>
        </w:rPr>
        <w:t xml:space="preserve">[6] M. Laskey, J. Lee, R. Fox, A. Dragan, and K. Goldberg, “DART: Noise Injection for Robust Imitation Learning,” Proc. CoRL, vol. 78, pp. 143–156, 2017.</w:t>
      </w:r>
    </w:p>
    <w:p>
      <w:pPr>
        <w:pStyle w:val="11"/>
        <w:wordWrap/>
        <w:spacing w:line="228" w:lineRule="auto"/>
        <w:ind w:left="300" w:hanging="300"/>
      </w:pPr>
      <w:r>
        <w:rPr>
          <w:rFonts w:ascii="HY신명조" w:eastAsia="HY신명조" w:hAnsi="HY신명조" w:hint="eastAsia"/>
          <w:sz w:val="16"/>
          <w:szCs w:val="16"/>
        </w:rPr>
        <w:t xml:space="preserve">[7] F. Lin, Y. Hu, P. Sheng, C. Wen, J. You, and Y. Gao, “Data Scaling Laws in Imitation Learning for Robotic Manipulation,” Proc. ICLR, 2025.</w:t>
      </w:r>
    </w:p>
    <w:p>
      <w:pPr>
        <w:pStyle w:val="11"/>
        <w:wordWrap/>
        <w:spacing w:line="228" w:lineRule="auto"/>
        <w:ind w:left="300" w:hanging="300"/>
      </w:pPr>
      <w:r>
        <w:rPr>
          <w:rFonts w:ascii="HY신명조" w:eastAsia="HY신명조" w:hAnsi="HY신명조" w:hint="eastAsia"/>
          <w:sz w:val="16"/>
          <w:szCs w:val="16"/>
        </w:rPr>
        <w:t xml:space="preserve">[8] A. Mandlekar et al., “MimicGen: A Data Generation System for Scalable Robot Learning Using Human Demonstrations,” Proc. CoRL, vol. 229, pp. 1820–1864, 2023.</w:t>
      </w:r>
    </w:p>
    <w:p>
      <w:pPr>
        <w:pStyle w:val="11"/>
        <w:wordWrap/>
        <w:spacing w:line="228" w:lineRule="auto"/>
        <w:ind w:left="300" w:hanging="300"/>
      </w:pPr>
      <w:r>
        <w:rPr>
          <w:rFonts w:ascii="HY신명조" w:eastAsia="HY신명조" w:hAnsi="HY신명조" w:hint="eastAsia"/>
          <w:sz w:val="16"/>
          <w:szCs w:val="16"/>
        </w:rPr>
        <w:t xml:space="preserve">[9] A. Mandlekar et al., “What Matters in Learning from Offline Human Demonstrations for Robot Manipulation,” Proc. CoRL, vol. 164, pp. 1678–1690, 2022.</w:t>
      </w:r>
    </w:p>
    <w:p>
      <w:pPr>
        <w:pStyle w:val="11"/>
        <w:wordWrap/>
        <w:spacing w:line="228" w:lineRule="auto"/>
        <w:ind w:left="300" w:hanging="300"/>
      </w:pPr>
      <w:r>
        <w:rPr>
          <w:rFonts w:ascii="HY신명조" w:eastAsia="HY신명조" w:hAnsi="HY신명조" w:hint="eastAsia"/>
          <w:sz w:val="16"/>
          <w:szCs w:val="16"/>
        </w:rPr>
        <w:t xml:space="preserve">[10] J. Redmon, S. Divvala, R. Girshick, and A. Farhadi, “You Only Look Once: Unified, Real-Time Object Detection,” Proc. IEEE CVPR, pp. 779–788, 2016.</w:t>
      </w:r>
    </w:p>
    <w:p>
      <w:pPr>
        <w:pStyle w:val="11"/>
        <w:wordWrap/>
        <w:spacing w:line="228" w:lineRule="auto"/>
        <w:ind w:left="300" w:hanging="300"/>
      </w:pPr>
      <w:r>
        <w:rPr>
          <w:rFonts w:ascii="HY신명조" w:eastAsia="HY신명조" w:hAnsi="HY신명조" w:hint="eastAsia"/>
          <w:sz w:val="16"/>
          <w:szCs w:val="16"/>
        </w:rPr>
        <w:t xml:space="preserve">[11] G. Jocher, A. Chaurasia, and J. Qiu, “Ultralytics YOLOv8,” ver. 8.0.0, 2023, https://github.com/ultralytics/ultralytics.</w:t>
      </w:r>
    </w:p>
    <w:p>
      <w:pPr>
        <w:pStyle w:val="11"/>
        <w:wordWrap/>
        <w:spacing w:line="228" w:lineRule="auto"/>
        <w:ind w:left="300" w:hanging="300"/>
      </w:pPr>
      <w:r>
        <w:rPr>
          <w:rFonts w:ascii="HY신명조" w:eastAsia="HY신명조" w:hAnsi="HY신명조" w:hint="eastAsia"/>
          <w:sz w:val="16"/>
          <w:szCs w:val="16"/>
        </w:rPr>
        <w:t xml:space="preserve">[12] E. Todorov, T. Erez, and Y. Tassa, “MuJoCo: A Physics Engine for Model-Based Control,” Proc. IEEE/RSJ IROS, pp. 5026–5033, 2012, doi:10.1109/IROS.2012.6386109.</w:t>
      </w:r>
    </w:p>
    <w:p>
      <w:pPr>
        <w:pStyle w:val="11"/>
        <w:wordWrap/>
        <w:spacing w:line="228" w:lineRule="auto"/>
        <w:ind w:left="300" w:hanging="300"/>
      </w:pPr>
      <w:r>
        <w:rPr>
          <w:rFonts w:ascii="HY신명조" w:eastAsia="HY신명조" w:hAnsi="HY신명조" w:hint="eastAsia"/>
          <w:sz w:val="16"/>
          <w:szCs w:val="16"/>
        </w:rPr>
        <w:t xml:space="preserve">[13] Brian3D, “Automatic Color Sorting Conveyor,” MakerWorld, https://makerworld.com/models/1953615 (accessed Oct. 12, 2026).</w:t>
      </w:r>
    </w:p>
    <w:p>
      <w:pPr>
        <w:pStyle w:val="11"/>
        <w:wordWrap/>
        <w:spacing w:line="228" w:lineRule="auto"/>
        <w:ind w:left="300" w:hanging="300"/>
      </w:pPr>
      <w:r>
        <w:rPr>
          <w:rFonts w:ascii="HY신명조" w:eastAsia="HY신명조" w:hAnsi="HY신명조" w:hint="eastAsia"/>
          <w:sz w:val="16"/>
          <w:szCs w:val="16"/>
        </w:rPr>
        <w:t xml:space="preserve">[14] ONNX Runtime Developers, “ONNX Runtime,” 2021, https://onnxruntime.ai/.</w:t>
      </w:r>
    </w:p>
    <w:p>
      <w:pPr>
        <w:pStyle w:val="11"/>
        <w:wordWrap/>
        <w:spacing w:line="228" w:lineRule="auto"/>
        <w:ind w:left="300" w:hanging="300"/>
      </w:pPr>
      <w:r>
        <w:rPr>
          <w:rFonts w:ascii="HY신명조" w:eastAsia="HY신명조" w:hAnsi="HY신명조" w:hint="eastAsia"/>
          <w:sz w:val="16"/>
          <w:szCs w:val="16"/>
        </w:rPr>
        <w:t xml:space="preserve">[15] R. Knight et al., “Standard Open SO-100 &amp; SO-101 Arms,” 2024, https://github.com/TheRobotStudio/SO-ARM100.</w:t>
      </w:r>
    </w:p>
    <w:p>
      <w:pPr>
        <w:pStyle w:val="11"/>
        <w:wordWrap/>
        <w:spacing w:line="228" w:lineRule="auto"/>
        <w:ind w:left="300" w:hanging="300"/>
      </w:pPr>
      <w:r>
        <w:rPr>
          <w:rFonts w:ascii="HY신명조" w:eastAsia="HY신명조" w:hAnsi="HY신명조" w:hint="eastAsia"/>
          <w:sz w:val="16"/>
          <w:szCs w:val="16"/>
        </w:rPr>
        <w:t xml:space="preserve">[16] K. He, X. Zhang, S. Ren, and J. Sun, “Deep Residual Learning for Image Recognition,” Proc. IEEE CVPR, pp. 770–778, 2016.</w:t>
      </w:r>
    </w:p>
    <w:p>
      <w:pPr>
        <w:pStyle w:val="11"/>
        <w:wordWrap/>
        <w:spacing w:line="228" w:lineRule="auto"/>
        <w:ind w:left="300" w:hanging="300"/>
      </w:pPr>
      <w:r>
        <w:rPr>
          <w:rFonts w:ascii="HY신명조" w:eastAsia="HY신명조" w:hAnsi="HY신명조" w:hint="eastAsia"/>
          <w:sz w:val="16"/>
          <w:szCs w:val="16"/>
        </w:rPr>
        <w:t xml:space="preserve">[17] A. Vaswani et al., “Attention Is All You Need,” Proc. NeurIPS, vol. 30, pp. 5998–6008, 2017.</w:t>
      </w:r>
    </w:p>
    <w:p>
      <w:pPr>
        <w:pStyle w:val="11"/>
        <w:wordWrap/>
        <w:spacing w:line="228" w:lineRule="auto"/>
        <w:ind w:left="300" w:hanging="300"/>
      </w:pPr>
      <w:r>
        <w:rPr>
          <w:rFonts w:ascii="HY신명조" w:eastAsia="HY신명조" w:hAnsi="HY신명조" w:hint="eastAsia"/>
          <w:sz w:val="16"/>
          <w:szCs w:val="16"/>
        </w:rPr>
        <w:t xml:space="preserve">[18] J. Tobin, R. Fong, A. Ray, J. Schneider, W. Zaremba, and P. Abbeel, “Domain Randomization for Transferring Deep Neural Networks from Simulation to the Real World,” Proc. IEEE/RSJ IROS, pp. 23–30, 2017.</w:t>
      </w:r>
    </w:p>
    <w:sectPr w:rsidR="009A66E9" w:rsidSect="0082623A">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F6DC53" w14:textId="77777777" w:rsidR="00AF01FC" w:rsidRDefault="00AF01FC" w:rsidP="0082623A">
      <w:pPr>
        <w:spacing w:after="0" w:line="240" w:lineRule="auto"/>
      </w:pPr>
      <w:r>
        <w:separator/>
      </w:r>
    </w:p>
  </w:endnote>
  <w:endnote w:type="continuationSeparator" w:id="0">
    <w:p w14:paraId="4DA752B5" w14:textId="77777777" w:rsidR="00AF01FC" w:rsidRDefault="00AF01FC"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2030600000101010101"/>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9B6A86" w14:textId="77777777" w:rsidR="00AF01FC" w:rsidRDefault="00AF01FC" w:rsidP="0082623A">
      <w:pPr>
        <w:spacing w:after="0" w:line="240" w:lineRule="auto"/>
      </w:pPr>
      <w:r>
        <w:separator/>
      </w:r>
    </w:p>
  </w:footnote>
  <w:footnote w:type="continuationSeparator" w:id="0">
    <w:p w14:paraId="07775539" w14:textId="77777777" w:rsidR="00AF01FC" w:rsidRDefault="00AF01FC" w:rsidP="0082623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54AA7"/>
    <w:rsid w:val="00070BC6"/>
    <w:rsid w:val="00120997"/>
    <w:rsid w:val="001428A5"/>
    <w:rsid w:val="00204A04"/>
    <w:rsid w:val="00272714"/>
    <w:rsid w:val="003D1BC9"/>
    <w:rsid w:val="005A120E"/>
    <w:rsid w:val="005E19DD"/>
    <w:rsid w:val="007019A0"/>
    <w:rsid w:val="0082623A"/>
    <w:rsid w:val="00881C83"/>
    <w:rsid w:val="008D3361"/>
    <w:rsid w:val="009A66E9"/>
    <w:rsid w:val="00A30AC4"/>
    <w:rsid w:val="00AC07B2"/>
    <w:rsid w:val="00AF01FC"/>
    <w:rsid w:val="00CB3317"/>
    <w:rsid w:val="00E41715"/>
    <w:rsid w:val="00E812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CF8AD8"/>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 w:type="character" w:styleId="a9">
    <w:name w:val="annotation reference"/>
    <w:basedOn w:val="a0"/>
    <w:uiPriority w:val="99"/>
    <w:semiHidden/>
    <w:unhideWhenUsed/>
    <w:rsid w:val="00E8126C"/>
    <w:rPr>
      <w:sz w:val="18"/>
      <w:szCs w:val="18"/>
    </w:rPr>
  </w:style>
  <w:style w:type="paragraph" w:styleId="aa">
    <w:name w:val="annotation text"/>
    <w:basedOn w:val="a"/>
    <w:link w:val="Char1"/>
    <w:uiPriority w:val="99"/>
    <w:semiHidden/>
    <w:unhideWhenUsed/>
    <w:rsid w:val="00E8126C"/>
    <w:pPr>
      <w:jc w:val="left"/>
    </w:pPr>
  </w:style>
  <w:style w:type="character" w:customStyle="1" w:styleId="Char1">
    <w:name w:val="메모 텍스트 Char"/>
    <w:basedOn w:val="a0"/>
    <w:link w:val="aa"/>
    <w:uiPriority w:val="99"/>
    <w:semiHidden/>
    <w:rsid w:val="00E8126C"/>
  </w:style>
  <w:style w:type="paragraph" w:styleId="ab">
    <w:name w:val="annotation subject"/>
    <w:basedOn w:val="aa"/>
    <w:next w:val="aa"/>
    <w:link w:val="Char2"/>
    <w:uiPriority w:val="99"/>
    <w:semiHidden/>
    <w:unhideWhenUsed/>
    <w:rsid w:val="00E8126C"/>
    <w:rPr>
      <w:b/>
      <w:bCs/>
    </w:rPr>
  </w:style>
  <w:style w:type="character" w:customStyle="1" w:styleId="Char2">
    <w:name w:val="메모 주제 Char"/>
    <w:basedOn w:val="Char1"/>
    <w:link w:val="ab"/>
    <w:uiPriority w:val="99"/>
    <w:semiHidden/>
    <w:rsid w:val="00E8126C"/>
    <w:rPr>
      <w:b/>
      <w:bCs/>
    </w:rPr>
  </w:style>
  <w:style w:type="paragraph" w:styleId="ac">
    <w:name w:val="Balloon Text"/>
    <w:basedOn w:val="a"/>
    <w:link w:val="Char3"/>
    <w:uiPriority w:val="99"/>
    <w:semiHidden/>
    <w:unhideWhenUsed/>
    <w:rsid w:val="00E8126C"/>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c"/>
    <w:uiPriority w:val="99"/>
    <w:semiHidden/>
    <w:rsid w:val="00E8126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5596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11" Type="http://schemas.openxmlformats.org/officeDocument/2006/relationships/image" Target="media/image3.png"/><Relationship Id="rId5" Type="http://schemas.openxmlformats.org/officeDocument/2006/relationships/endnotes" Target="endnote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2123</Words>
  <Characters>12102</Characters>
  <Application>Microsoft Office Word</Application>
  <DocSecurity>0</DocSecurity>
  <Lines>100</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2026-10-12T01:43:00Z</dcterms:created>
  <dcterms:modified xsi:type="dcterms:W3CDTF">2026-10-12T01:43:00Z</dcterms:modified>
  <cp:version>0501.0001.01</cp:version>
</cp:coreProperties>
</file>