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59" w:rsidRDefault="002E1F59" w:rsidP="006D4789">
      <w:pPr>
        <w:outlineLvl w:val="0"/>
        <w:rPr>
          <w:b/>
        </w:rPr>
      </w:pPr>
      <w:r>
        <w:rPr>
          <w:b/>
        </w:rPr>
        <w:t>12/13/2013, KA</w:t>
      </w:r>
    </w:p>
    <w:p w:rsidR="006F3B18" w:rsidRPr="006F3B18" w:rsidRDefault="006F3B18" w:rsidP="006D4789">
      <w:pPr>
        <w:outlineLvl w:val="0"/>
        <w:rPr>
          <w:b/>
        </w:rPr>
      </w:pPr>
      <w:r w:rsidRPr="006F3B18">
        <w:rPr>
          <w:b/>
        </w:rPr>
        <w:t>DOPC form factor</w:t>
      </w:r>
    </w:p>
    <w:p w:rsidR="00E91471" w:rsidRDefault="00B7146F">
      <w:r>
        <w:rPr>
          <w:noProof/>
        </w:rPr>
        <w:drawing>
          <wp:inline distT="0" distB="0" distL="0" distR="0">
            <wp:extent cx="5943600" cy="4545965"/>
            <wp:effectExtent l="19050" t="0" r="0" b="0"/>
            <wp:docPr id="4" name="Picture 4" descr="F:\Documents\Tat_sim\report_121213\dopc_form_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Tat_sim\report_121213\dopc_form_fa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CD" w:rsidRDefault="008139CD" w:rsidP="006D4789">
      <w:pPr>
        <w:outlineLvl w:val="0"/>
        <w:rPr>
          <w:rFonts w:ascii="Times New Roman" w:hAnsi="Times New Roman" w:cs="Times New Roman"/>
        </w:rPr>
      </w:pPr>
      <w:r w:rsidRPr="008139CD">
        <w:rPr>
          <w:rFonts w:ascii="Times New Roman" w:hAnsi="Times New Roman" w:cs="Times New Roman"/>
        </w:rPr>
        <w:t>For DOPC, it looks like 70 Å</w:t>
      </w:r>
      <w:r w:rsidRPr="008139CD">
        <w:rPr>
          <w:rFonts w:ascii="Times New Roman" w:hAnsi="Times New Roman" w:cs="Times New Roman"/>
          <w:vertAlign w:val="superscript"/>
        </w:rPr>
        <w:t>2</w:t>
      </w:r>
      <w:r w:rsidRPr="008139CD">
        <w:rPr>
          <w:rFonts w:ascii="Times New Roman" w:hAnsi="Times New Roman" w:cs="Times New Roman"/>
        </w:rPr>
        <w:t xml:space="preserve"> is the best match.</w:t>
      </w:r>
    </w:p>
    <w:p w:rsidR="006F3B18" w:rsidRPr="006F3B18" w:rsidRDefault="002E1F59" w:rsidP="006D47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6F3B18" w:rsidRPr="006F3B18">
        <w:rPr>
          <w:rFonts w:ascii="Times New Roman" w:hAnsi="Times New Roman" w:cs="Times New Roman"/>
          <w:b/>
        </w:rPr>
        <w:lastRenderedPageBreak/>
        <w:t>DOPC/Tat 64:1 form factor</w:t>
      </w:r>
    </w:p>
    <w:p w:rsidR="008139CD" w:rsidRDefault="00B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45965"/>
            <wp:effectExtent l="19050" t="0" r="0" b="0"/>
            <wp:docPr id="5" name="Picture 5" descr="F:\Documents\Tat_sim\report_121213\dopc_tat_64to1_form_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Tat_sim\report_121213\dopc_tat_64to1_form_fa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CD" w:rsidRDefault="008139CD" w:rsidP="006D4789">
      <w:pPr>
        <w:outlineLvl w:val="0"/>
        <w:rPr>
          <w:rFonts w:ascii="Times New Roman" w:hAnsi="Times New Roman" w:cs="Times New Roman"/>
        </w:rPr>
      </w:pPr>
      <w:r w:rsidRPr="008139CD">
        <w:rPr>
          <w:rFonts w:ascii="Times New Roman" w:hAnsi="Times New Roman" w:cs="Times New Roman"/>
        </w:rPr>
        <w:t>For DOPC/Tat 64:1, it looks like 72 Å</w:t>
      </w:r>
      <w:r w:rsidRPr="008139C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8139CD">
        <w:rPr>
          <w:rFonts w:ascii="Times New Roman" w:hAnsi="Times New Roman" w:cs="Times New Roman"/>
        </w:rPr>
        <w:t>is the best match.</w:t>
      </w:r>
    </w:p>
    <w:p w:rsidR="00817C63" w:rsidRPr="00817C63" w:rsidRDefault="00817C63" w:rsidP="00817C63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color w:val="FF0000"/>
        </w:rPr>
      </w:pPr>
      <w:r w:rsidRPr="00817C63">
        <w:rPr>
          <w:rFonts w:ascii="Times New Roman" w:hAnsi="Times New Roman" w:cs="Times New Roman"/>
          <w:color w:val="FF0000"/>
        </w:rPr>
        <w:t>Try 74, 76 for completeness</w:t>
      </w:r>
    </w:p>
    <w:p w:rsidR="00A77270" w:rsidRDefault="00A772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F3B18" w:rsidRPr="006F3B18" w:rsidRDefault="006F3B18" w:rsidP="006D4789">
      <w:pPr>
        <w:outlineLvl w:val="0"/>
        <w:rPr>
          <w:rFonts w:ascii="Times New Roman" w:hAnsi="Times New Roman" w:cs="Times New Roman"/>
          <w:b/>
        </w:rPr>
      </w:pPr>
      <w:r w:rsidRPr="006F3B18">
        <w:rPr>
          <w:rFonts w:ascii="Times New Roman" w:hAnsi="Times New Roman" w:cs="Times New Roman"/>
          <w:b/>
        </w:rPr>
        <w:lastRenderedPageBreak/>
        <w:t>DOPC/Tat 32:1 form factor</w:t>
      </w:r>
    </w:p>
    <w:p w:rsidR="00521FFD" w:rsidRDefault="006F3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45965"/>
            <wp:effectExtent l="19050" t="0" r="0" b="0"/>
            <wp:docPr id="3" name="Picture 3" descr="F:\Documents\Tat_sim\report_121213\dopc_tat_32to1_form_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Tat_sim\report_121213\dopc_tat_32to1_form_fact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18" w:rsidRDefault="0093546F" w:rsidP="006D4789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DOPC/Tat 32</w:t>
      </w:r>
      <w:r w:rsidR="006F3B18" w:rsidRPr="008139CD">
        <w:rPr>
          <w:rFonts w:ascii="Times New Roman" w:hAnsi="Times New Roman" w:cs="Times New Roman"/>
        </w:rPr>
        <w:t>:1, it looks like</w:t>
      </w:r>
      <w:r>
        <w:rPr>
          <w:rFonts w:ascii="Times New Roman" w:hAnsi="Times New Roman" w:cs="Times New Roman"/>
        </w:rPr>
        <w:t xml:space="preserve"> A</w:t>
      </w:r>
      <w:r w:rsidRPr="0093546F">
        <w:rPr>
          <w:rFonts w:ascii="Times New Roman" w:hAnsi="Times New Roman" w:cs="Times New Roman"/>
          <w:vertAlign w:val="subscript"/>
        </w:rPr>
        <w:t>L</w:t>
      </w:r>
      <w:r w:rsidR="006F3B18" w:rsidRPr="00813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 </w:t>
      </w:r>
      <w:r w:rsidR="006F3B18" w:rsidRPr="008139CD">
        <w:rPr>
          <w:rFonts w:ascii="Times New Roman" w:hAnsi="Times New Roman" w:cs="Times New Roman"/>
        </w:rPr>
        <w:t>72 Å</w:t>
      </w:r>
      <w:r w:rsidR="006F3B18" w:rsidRPr="008139CD">
        <w:rPr>
          <w:rFonts w:ascii="Times New Roman" w:hAnsi="Times New Roman" w:cs="Times New Roman"/>
          <w:vertAlign w:val="superscript"/>
        </w:rPr>
        <w:t>2</w:t>
      </w:r>
      <w:r w:rsidR="006F3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better. 74</w:t>
      </w:r>
      <w:r w:rsidRPr="008139CD">
        <w:rPr>
          <w:rFonts w:ascii="Times New Roman" w:hAnsi="Times New Roman" w:cs="Times New Roman"/>
        </w:rPr>
        <w:t xml:space="preserve"> Å</w:t>
      </w:r>
      <w:r w:rsidRPr="008139C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perhaps?</w:t>
      </w:r>
    </w:p>
    <w:p w:rsidR="00817C63" w:rsidRPr="00817C63" w:rsidRDefault="00817C63" w:rsidP="00817C6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FF0000"/>
        </w:rPr>
      </w:pPr>
      <w:r w:rsidRPr="00817C63">
        <w:rPr>
          <w:rFonts w:ascii="Times New Roman" w:hAnsi="Times New Roman" w:cs="Times New Roman"/>
          <w:color w:val="FF0000"/>
        </w:rPr>
        <w:t>Try 74, 76, 78 Å</w:t>
      </w:r>
      <w:r w:rsidRPr="00817C63">
        <w:rPr>
          <w:rFonts w:ascii="Times New Roman" w:hAnsi="Times New Roman" w:cs="Times New Roman"/>
          <w:color w:val="FF0000"/>
          <w:vertAlign w:val="superscript"/>
        </w:rPr>
        <w:t>2</w:t>
      </w:r>
    </w:p>
    <w:p w:rsidR="00E57A4E" w:rsidRDefault="00E57A4E" w:rsidP="006D4789">
      <w:pPr>
        <w:outlineLvl w:val="0"/>
        <w:rPr>
          <w:rFonts w:ascii="Times New Roman" w:hAnsi="Times New Roman" w:cs="Times New Roman"/>
          <w:b/>
        </w:rPr>
      </w:pPr>
    </w:p>
    <w:p w:rsidR="00E57A4E" w:rsidRDefault="00E57A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7A4E" w:rsidRPr="00E57A4E" w:rsidRDefault="00E57A4E" w:rsidP="006D4789">
      <w:pPr>
        <w:outlineLvl w:val="0"/>
        <w:rPr>
          <w:rFonts w:ascii="Times New Roman" w:hAnsi="Times New Roman" w:cs="Times New Roman"/>
          <w:b/>
        </w:rPr>
      </w:pPr>
      <w:r w:rsidRPr="00E57A4E">
        <w:rPr>
          <w:rFonts w:ascii="Times New Roman" w:hAnsi="Times New Roman" w:cs="Times New Roman"/>
          <w:b/>
        </w:rPr>
        <w:lastRenderedPageBreak/>
        <w:t>Comparison of electron density profile</w:t>
      </w:r>
      <w:r>
        <w:rPr>
          <w:rFonts w:ascii="Times New Roman" w:hAnsi="Times New Roman" w:cs="Times New Roman"/>
          <w:b/>
        </w:rPr>
        <w:t>s (EDP)</w:t>
      </w:r>
      <w:r w:rsidRPr="00E57A4E">
        <w:rPr>
          <w:rFonts w:ascii="Times New Roman" w:hAnsi="Times New Roman" w:cs="Times New Roman"/>
          <w:b/>
        </w:rPr>
        <w:t xml:space="preserve"> obtained by SDP analysis and from simulations</w:t>
      </w:r>
    </w:p>
    <w:p w:rsidR="008650AB" w:rsidRPr="008650AB" w:rsidRDefault="008650AB" w:rsidP="006D4789">
      <w:pPr>
        <w:outlineLvl w:val="0"/>
        <w:rPr>
          <w:rFonts w:ascii="Times New Roman" w:hAnsi="Times New Roman" w:cs="Times New Roman"/>
          <w:b/>
        </w:rPr>
      </w:pPr>
      <w:r w:rsidRPr="008650AB">
        <w:rPr>
          <w:rFonts w:ascii="Times New Roman" w:hAnsi="Times New Roman" w:cs="Times New Roman"/>
          <w:b/>
        </w:rPr>
        <w:t>Notation</w:t>
      </w:r>
      <w:r w:rsidR="00817C63">
        <w:rPr>
          <w:rFonts w:ascii="Times New Roman" w:hAnsi="Times New Roman" w:cs="Times New Roman"/>
          <w:b/>
        </w:rPr>
        <w:t xml:space="preserve"> in SDP analysis</w:t>
      </w:r>
      <w:r w:rsidRPr="008650AB">
        <w:rPr>
          <w:rFonts w:ascii="Times New Roman" w:hAnsi="Times New Roman" w:cs="Times New Roman"/>
          <w:b/>
        </w:rPr>
        <w:t>:</w:t>
      </w:r>
    </w:p>
    <w:p w:rsidR="008650AB" w:rsidRPr="008650AB" w:rsidRDefault="008650AB" w:rsidP="006D4789">
      <w:pPr>
        <w:outlineLvl w:val="0"/>
        <w:rPr>
          <w:rFonts w:ascii="Times New Roman" w:hAnsi="Times New Roman" w:cs="Times New Roman"/>
        </w:rPr>
      </w:pPr>
      <w:r w:rsidRPr="008650AB">
        <w:rPr>
          <w:rFonts w:ascii="Times New Roman" w:hAnsi="Times New Roman" w:cs="Times New Roman"/>
        </w:rPr>
        <w:t>PC = Phosphate + Choline</w:t>
      </w:r>
    </w:p>
    <w:p w:rsidR="008650AB" w:rsidRPr="008650AB" w:rsidRDefault="008650AB" w:rsidP="008650AB">
      <w:pPr>
        <w:rPr>
          <w:rFonts w:ascii="Times New Roman" w:hAnsi="Times New Roman" w:cs="Times New Roman"/>
        </w:rPr>
      </w:pPr>
      <w:r w:rsidRPr="008650AB">
        <w:rPr>
          <w:rFonts w:ascii="Times New Roman" w:hAnsi="Times New Roman" w:cs="Times New Roman"/>
        </w:rPr>
        <w:t>CG = Carbonyl + Glycerol</w:t>
      </w:r>
    </w:p>
    <w:p w:rsidR="008650AB" w:rsidRPr="008650AB" w:rsidRDefault="008650AB" w:rsidP="008650AB">
      <w:pPr>
        <w:rPr>
          <w:rFonts w:ascii="Times New Roman" w:hAnsi="Times New Roman" w:cs="Times New Roman"/>
        </w:rPr>
      </w:pPr>
      <w:r w:rsidRPr="008650AB">
        <w:rPr>
          <w:rFonts w:ascii="Times New Roman" w:hAnsi="Times New Roman" w:cs="Times New Roman"/>
        </w:rPr>
        <w:t>CH2+CH = methlyene + methine</w:t>
      </w:r>
    </w:p>
    <w:p w:rsidR="00B7146F" w:rsidRDefault="008650AB" w:rsidP="008650AB">
      <w:pPr>
        <w:rPr>
          <w:rFonts w:ascii="Times New Roman" w:hAnsi="Times New Roman" w:cs="Times New Roman"/>
        </w:rPr>
      </w:pPr>
      <w:r w:rsidRPr="008650AB">
        <w:rPr>
          <w:rFonts w:ascii="Times New Roman" w:hAnsi="Times New Roman" w:cs="Times New Roman"/>
        </w:rPr>
        <w:t>CH3 = terminal methyl</w:t>
      </w:r>
    </w:p>
    <w:p w:rsidR="00B7146F" w:rsidRDefault="00E57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in SDP analysis, CholCH3 and PCN are combined to make PC group.</w:t>
      </w:r>
    </w:p>
    <w:p w:rsidR="00817C63" w:rsidRDefault="00817C63">
      <w:pPr>
        <w:rPr>
          <w:rFonts w:ascii="Times New Roman" w:hAnsi="Times New Roman" w:cs="Times New Roman"/>
        </w:rPr>
      </w:pPr>
    </w:p>
    <w:p w:rsidR="00817C63" w:rsidRDefault="00817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simulations, EDPs were calculated based on simulations at 70, 72, and 72 </w:t>
      </w:r>
      <w:r w:rsidRPr="008139CD">
        <w:rPr>
          <w:rFonts w:ascii="Times New Roman" w:hAnsi="Times New Roman" w:cs="Times New Roman"/>
        </w:rPr>
        <w:t>Å</w:t>
      </w:r>
      <w:r w:rsidRPr="008139C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for DOPC, DOPC/Tat 64:1, and DOPC/Tat 32:1, respectively.</w:t>
      </w:r>
    </w:p>
    <w:p w:rsidR="00B7146F" w:rsidRDefault="00B7146F">
      <w:pPr>
        <w:rPr>
          <w:rFonts w:ascii="Times New Roman" w:hAnsi="Times New Roman" w:cs="Times New Roman"/>
        </w:rPr>
      </w:pPr>
    </w:p>
    <w:p w:rsidR="008650AB" w:rsidRDefault="008650AB">
      <w:pPr>
        <w:rPr>
          <w:rFonts w:ascii="Times New Roman" w:hAnsi="Times New Roman" w:cs="Times New Roman"/>
        </w:rPr>
      </w:pPr>
    </w:p>
    <w:p w:rsidR="00E57A4E" w:rsidRDefault="00E57A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75485" w:rsidRPr="00475485" w:rsidRDefault="00475485">
      <w:pPr>
        <w:rPr>
          <w:rFonts w:ascii="Times New Roman" w:hAnsi="Times New Roman" w:cs="Times New Roman"/>
          <w:b/>
        </w:rPr>
      </w:pPr>
      <w:r w:rsidRPr="00475485">
        <w:rPr>
          <w:rFonts w:ascii="Times New Roman" w:hAnsi="Times New Roman" w:cs="Times New Roman"/>
          <w:b/>
        </w:rPr>
        <w:lastRenderedPageBreak/>
        <w:t>DOPC</w:t>
      </w:r>
    </w:p>
    <w:p w:rsidR="00B7146F" w:rsidRDefault="00B40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913" cy="3473690"/>
            <wp:effectExtent l="19050" t="0" r="0" b="0"/>
            <wp:docPr id="6" name="Picture 6" descr="F:\Documents\Tat_sim\report_121213\DOPC_sdp_mode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Tat_sim\report_121213\DOPC_sdp_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3" cy="347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85" w:rsidRDefault="00B40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533" cy="3460934"/>
            <wp:effectExtent l="19050" t="0" r="3067" b="0"/>
            <wp:docPr id="7" name="Picture 7" descr="F:\Documents\Tat_sim\report_121213\DOPC_si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Tat_sim\report_121213\DOPC_si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46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85" w:rsidRDefault="00475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75485" w:rsidRPr="00475485" w:rsidRDefault="00475485">
      <w:pPr>
        <w:rPr>
          <w:rFonts w:ascii="Times New Roman" w:hAnsi="Times New Roman" w:cs="Times New Roman"/>
          <w:b/>
        </w:rPr>
      </w:pPr>
      <w:r w:rsidRPr="00475485">
        <w:rPr>
          <w:rFonts w:ascii="Times New Roman" w:hAnsi="Times New Roman" w:cs="Times New Roman"/>
          <w:b/>
        </w:rPr>
        <w:lastRenderedPageBreak/>
        <w:t>62:1</w:t>
      </w:r>
    </w:p>
    <w:p w:rsidR="00F46612" w:rsidRDefault="00F4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51567" cy="3459192"/>
            <wp:effectExtent l="19050" t="0" r="0" b="0"/>
            <wp:docPr id="8" name="Picture 8" descr="F:\Documents\Tat_sim\report_121213\DOPC_Tat_62to1_sdp_mode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s\Tat_sim\report_121213\DOPC_Tat_62to1_sdp_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67" cy="345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12" w:rsidRDefault="00F4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263" cy="3461009"/>
            <wp:effectExtent l="19050" t="0" r="4337" b="0"/>
            <wp:docPr id="9" name="Picture 9" descr="F:\Documents\Tat_sim\report_121213\DOPC_Tat_64to1_si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cuments\Tat_sim\report_121213\DOPC_Tat_64to1_si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63" cy="346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93" w:rsidRDefault="00F7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Tat’s position is quite different between experiment and simulation. We should start a simulation where Tat is already embedded in the bilayer.</w:t>
      </w:r>
    </w:p>
    <w:p w:rsidR="00475485" w:rsidRDefault="00475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C2993" w:rsidRPr="00475485" w:rsidRDefault="00475485">
      <w:pPr>
        <w:rPr>
          <w:rFonts w:ascii="Times New Roman" w:hAnsi="Times New Roman" w:cs="Times New Roman"/>
          <w:b/>
        </w:rPr>
      </w:pPr>
      <w:r w:rsidRPr="00475485">
        <w:rPr>
          <w:rFonts w:ascii="Times New Roman" w:hAnsi="Times New Roman" w:cs="Times New Roman"/>
          <w:b/>
        </w:rPr>
        <w:lastRenderedPageBreak/>
        <w:t>32:1</w:t>
      </w:r>
    </w:p>
    <w:p w:rsidR="001C2993" w:rsidRDefault="001C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723" cy="3461009"/>
            <wp:effectExtent l="19050" t="0" r="6877" b="0"/>
            <wp:docPr id="10" name="Picture 10" descr="F:\Documents\Tat_sim\report_121213\DOPC_Tat_28to1_sdp_mode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cuments\Tat_sim\report_121213\DOPC_Tat_28to1_sdp_mod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23" cy="346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93" w:rsidRDefault="001C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263" cy="3457645"/>
            <wp:effectExtent l="19050" t="0" r="4337" b="0"/>
            <wp:docPr id="11" name="Picture 11" descr="F:\Documents\Tat_sim\report_121213\DOPC_Tat_32to1_si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cuments\Tat_sim\report_121213\DOPC_Tat_32to1_si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448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63" cy="345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12A" w:rsidRDefault="001C2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Tat’s position is quite different between experiment and simulation. We should start a simulation where Tat is already embedded in the bilayer.</w:t>
      </w:r>
    </w:p>
    <w:p w:rsidR="00475485" w:rsidRDefault="00475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71990" w:rsidRPr="00271990" w:rsidRDefault="00271990" w:rsidP="006D4789">
      <w:pPr>
        <w:outlineLvl w:val="0"/>
        <w:rPr>
          <w:rFonts w:ascii="Times New Roman" w:hAnsi="Times New Roman" w:cs="Times New Roman"/>
          <w:b/>
        </w:rPr>
      </w:pPr>
      <w:r w:rsidRPr="00271990">
        <w:rPr>
          <w:rFonts w:ascii="Times New Roman" w:hAnsi="Times New Roman" w:cs="Times New Roman"/>
          <w:b/>
        </w:rPr>
        <w:lastRenderedPageBreak/>
        <w:t>Summary</w:t>
      </w:r>
      <w:r w:rsidR="00B27863">
        <w:rPr>
          <w:rFonts w:ascii="Times New Roman" w:hAnsi="Times New Roman" w:cs="Times New Roman"/>
          <w:b/>
        </w:rPr>
        <w:t xml:space="preserve"> of experimental results</w:t>
      </w:r>
    </w:p>
    <w:tbl>
      <w:tblPr>
        <w:tblStyle w:val="TableGrid"/>
        <w:tblW w:w="7096" w:type="dxa"/>
        <w:tblInd w:w="198" w:type="dxa"/>
        <w:tblLook w:val="04A0"/>
      </w:tblPr>
      <w:tblGrid>
        <w:gridCol w:w="1307"/>
        <w:gridCol w:w="1445"/>
        <w:gridCol w:w="1628"/>
        <w:gridCol w:w="1271"/>
        <w:gridCol w:w="1445"/>
      </w:tblGrid>
      <w:tr w:rsidR="0086388F" w:rsidTr="006B0309">
        <w:tc>
          <w:tcPr>
            <w:tcW w:w="1307" w:type="dxa"/>
          </w:tcPr>
          <w:p w:rsidR="00DE736C" w:rsidRDefault="0086388F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12A">
              <w:rPr>
                <w:rFonts w:ascii="Times New Roman" w:hAnsi="Times New Roman" w:cs="Times New Roman"/>
                <w:b/>
              </w:rPr>
              <w:t xml:space="preserve">Lipid:Tat </w:t>
            </w:r>
          </w:p>
          <w:p w:rsidR="0086388F" w:rsidRPr="00BC112A" w:rsidRDefault="009701F4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="0086388F" w:rsidRPr="00BC112A">
              <w:rPr>
                <w:rFonts w:ascii="Times New Roman" w:hAnsi="Times New Roman" w:cs="Times New Roman"/>
                <w:b/>
              </w:rPr>
              <w:t>atio</w:t>
            </w:r>
          </w:p>
        </w:tc>
        <w:tc>
          <w:tcPr>
            <w:tcW w:w="1445" w:type="dxa"/>
          </w:tcPr>
          <w:p w:rsidR="00DE736C" w:rsidRDefault="0086388F" w:rsidP="002719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12A">
              <w:rPr>
                <w:rFonts w:ascii="Times New Roman" w:hAnsi="Times New Roman" w:cs="Times New Roman"/>
                <w:b/>
              </w:rPr>
              <w:t xml:space="preserve">Tat’s </w:t>
            </w:r>
          </w:p>
          <w:p w:rsidR="0086388F" w:rsidRPr="00271990" w:rsidRDefault="00DE736C" w:rsidP="0027199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86388F" w:rsidRPr="00BC112A">
              <w:rPr>
                <w:rFonts w:ascii="Times New Roman" w:hAnsi="Times New Roman" w:cs="Times New Roman"/>
                <w:b/>
              </w:rPr>
              <w:t>osition</w:t>
            </w:r>
            <w:r w:rsidR="0086388F">
              <w:rPr>
                <w:rFonts w:ascii="Times New Roman" w:hAnsi="Times New Roman" w:cs="Times New Roman"/>
                <w:b/>
              </w:rPr>
              <w:t xml:space="preserve"> (</w:t>
            </w:r>
            <w:r w:rsidR="0086388F" w:rsidRPr="00271990">
              <w:rPr>
                <w:rFonts w:ascii="Times New Roman" w:hAnsi="Times New Roman" w:cs="Times New Roman"/>
                <w:b/>
              </w:rPr>
              <w:t>Å</w:t>
            </w:r>
            <w:r w:rsidR="0086388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628" w:type="dxa"/>
          </w:tcPr>
          <w:p w:rsidR="00DE736C" w:rsidRDefault="0086388F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12A">
              <w:rPr>
                <w:rFonts w:ascii="Times New Roman" w:hAnsi="Times New Roman" w:cs="Times New Roman"/>
                <w:b/>
              </w:rPr>
              <w:t xml:space="preserve">Bilayer </w:t>
            </w:r>
          </w:p>
          <w:p w:rsidR="0086388F" w:rsidRPr="00BC112A" w:rsidRDefault="00DE736C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86388F" w:rsidRPr="00BC112A">
              <w:rPr>
                <w:rFonts w:ascii="Times New Roman" w:hAnsi="Times New Roman" w:cs="Times New Roman"/>
                <w:b/>
              </w:rPr>
              <w:t>hickness</w:t>
            </w:r>
            <w:r w:rsidR="0086388F">
              <w:rPr>
                <w:rFonts w:ascii="Times New Roman" w:hAnsi="Times New Roman" w:cs="Times New Roman"/>
                <w:b/>
              </w:rPr>
              <w:t xml:space="preserve"> (</w:t>
            </w:r>
            <w:r w:rsidR="0086388F" w:rsidRPr="00271990">
              <w:rPr>
                <w:rFonts w:ascii="Times New Roman" w:hAnsi="Times New Roman" w:cs="Times New Roman"/>
                <w:b/>
              </w:rPr>
              <w:t>Å</w:t>
            </w:r>
            <w:r w:rsidR="0086388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71" w:type="dxa"/>
          </w:tcPr>
          <w:p w:rsidR="00DE736C" w:rsidRDefault="0086388F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12A">
              <w:rPr>
                <w:rFonts w:ascii="Times New Roman" w:hAnsi="Times New Roman" w:cs="Times New Roman"/>
                <w:b/>
              </w:rPr>
              <w:t xml:space="preserve">Area per </w:t>
            </w:r>
          </w:p>
          <w:p w:rsidR="0086388F" w:rsidRPr="00BC112A" w:rsidRDefault="00DE736C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  <w:r w:rsidR="0086388F" w:rsidRPr="00BC112A">
              <w:rPr>
                <w:rFonts w:ascii="Times New Roman" w:hAnsi="Times New Roman" w:cs="Times New Roman"/>
                <w:b/>
              </w:rPr>
              <w:t>ipid</w:t>
            </w:r>
            <w:r w:rsidR="0086388F">
              <w:rPr>
                <w:rFonts w:ascii="Times New Roman" w:hAnsi="Times New Roman" w:cs="Times New Roman"/>
                <w:b/>
              </w:rPr>
              <w:t xml:space="preserve"> (</w:t>
            </w:r>
            <w:r w:rsidR="0086388F" w:rsidRPr="00271990">
              <w:rPr>
                <w:rFonts w:ascii="Times New Roman" w:hAnsi="Times New Roman" w:cs="Times New Roman"/>
                <w:b/>
              </w:rPr>
              <w:t>Å</w:t>
            </w:r>
            <w:r w:rsidR="0086388F" w:rsidRPr="00271990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="0086388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5" w:type="dxa"/>
          </w:tcPr>
          <w:p w:rsidR="00DE736C" w:rsidRDefault="0086388F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CG </w:t>
            </w:r>
          </w:p>
          <w:p w:rsidR="0086388F" w:rsidRPr="00BC112A" w:rsidRDefault="00DE736C" w:rsidP="00BC11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86388F">
              <w:rPr>
                <w:rFonts w:ascii="Times New Roman" w:hAnsi="Times New Roman" w:cs="Times New Roman"/>
                <w:b/>
              </w:rPr>
              <w:t>osition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6388F">
              <w:rPr>
                <w:rFonts w:ascii="Times New Roman" w:hAnsi="Times New Roman" w:cs="Times New Roman"/>
                <w:b/>
              </w:rPr>
              <w:t>(</w:t>
            </w:r>
            <w:r w:rsidR="0086388F" w:rsidRPr="00271990">
              <w:rPr>
                <w:rFonts w:ascii="Times New Roman" w:hAnsi="Times New Roman" w:cs="Times New Roman"/>
                <w:b/>
              </w:rPr>
              <w:t>Å</w:t>
            </w:r>
            <w:r w:rsidR="0086388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6388F" w:rsidTr="006B0309">
        <w:tc>
          <w:tcPr>
            <w:tcW w:w="1307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5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28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 w:rsidRPr="00BC112A">
              <w:rPr>
                <w:rFonts w:ascii="Times New Roman" w:hAnsi="Times New Roman" w:cs="Times New Roman"/>
              </w:rPr>
              <w:t>36.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1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 w:rsidRPr="00BC112A">
              <w:rPr>
                <w:rFonts w:ascii="Times New Roman" w:hAnsi="Times New Roman" w:cs="Times New Roman"/>
              </w:rPr>
              <w:t>71.5</w:t>
            </w:r>
          </w:p>
        </w:tc>
        <w:tc>
          <w:tcPr>
            <w:tcW w:w="1445" w:type="dxa"/>
          </w:tcPr>
          <w:p w:rsidR="0086388F" w:rsidRPr="00BC112A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</w:t>
            </w:r>
          </w:p>
        </w:tc>
      </w:tr>
      <w:tr w:rsidR="0086388F" w:rsidTr="000053D8">
        <w:trPr>
          <w:trHeight w:val="332"/>
        </w:trPr>
        <w:tc>
          <w:tcPr>
            <w:tcW w:w="1307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62:1</w:t>
            </w:r>
          </w:p>
        </w:tc>
        <w:tc>
          <w:tcPr>
            <w:tcW w:w="1445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1628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</w:tc>
        <w:tc>
          <w:tcPr>
            <w:tcW w:w="1271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72.6</w:t>
            </w:r>
          </w:p>
        </w:tc>
        <w:tc>
          <w:tcPr>
            <w:tcW w:w="1445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14.8</w:t>
            </w:r>
          </w:p>
        </w:tc>
      </w:tr>
      <w:tr w:rsidR="0086388F" w:rsidTr="006B0309">
        <w:tc>
          <w:tcPr>
            <w:tcW w:w="1307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28:1</w:t>
            </w:r>
          </w:p>
        </w:tc>
        <w:tc>
          <w:tcPr>
            <w:tcW w:w="1445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628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</w:t>
            </w:r>
          </w:p>
        </w:tc>
        <w:tc>
          <w:tcPr>
            <w:tcW w:w="1271" w:type="dxa"/>
          </w:tcPr>
          <w:p w:rsidR="0086388F" w:rsidRDefault="0086388F" w:rsidP="000053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74.0</w:t>
            </w:r>
          </w:p>
        </w:tc>
        <w:tc>
          <w:tcPr>
            <w:tcW w:w="1445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</w:t>
            </w:r>
          </w:p>
        </w:tc>
      </w:tr>
      <w:tr w:rsidR="0086388F" w:rsidTr="006B0309">
        <w:tc>
          <w:tcPr>
            <w:tcW w:w="1307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</w:t>
            </w:r>
          </w:p>
        </w:tc>
        <w:tc>
          <w:tcPr>
            <w:tcW w:w="1445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 w:rsidRPr="00BC112A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1628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 w:rsidRPr="00BC112A">
              <w:rPr>
                <w:rFonts w:ascii="Times New Roman" w:hAnsi="Times New Roman" w:cs="Times New Roman"/>
              </w:rPr>
              <w:t>35.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1" w:type="dxa"/>
          </w:tcPr>
          <w:p w:rsidR="0086388F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 w:rsidRPr="00BC112A">
              <w:rPr>
                <w:rFonts w:ascii="Times New Roman" w:hAnsi="Times New Roman" w:cs="Times New Roman"/>
              </w:rPr>
              <w:t>73.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5" w:type="dxa"/>
          </w:tcPr>
          <w:p w:rsidR="0086388F" w:rsidRPr="00BC112A" w:rsidRDefault="0086388F" w:rsidP="00BC11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</w:t>
            </w:r>
          </w:p>
        </w:tc>
      </w:tr>
    </w:tbl>
    <w:p w:rsidR="00BC112A" w:rsidRDefault="00BC112A">
      <w:pPr>
        <w:rPr>
          <w:rFonts w:ascii="Times New Roman" w:hAnsi="Times New Roman" w:cs="Times New Roman"/>
        </w:rPr>
      </w:pPr>
    </w:p>
    <w:p w:rsidR="00271990" w:rsidRDefault="00910F3A">
      <w:pPr>
        <w:rPr>
          <w:rFonts w:ascii="Times New Roman" w:hAnsi="Times New Roman" w:cs="Times New Roman"/>
          <w:b/>
        </w:rPr>
      </w:pPr>
      <w:r w:rsidRPr="00910F3A">
        <w:rPr>
          <w:rFonts w:ascii="Times New Roman" w:hAnsi="Times New Roman" w:cs="Times New Roman"/>
          <w:b/>
        </w:rPr>
        <w:t>Conclusion</w:t>
      </w:r>
    </w:p>
    <w:p w:rsidR="00910F3A" w:rsidRPr="00910F3A" w:rsidRDefault="00910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32:1 system, we need to simulate at area per lipid of 74 and above. Once we know what area to </w:t>
      </w:r>
      <w:r w:rsidR="005D242C">
        <w:rPr>
          <w:rFonts w:ascii="Times New Roman" w:hAnsi="Times New Roman" w:cs="Times New Roman"/>
        </w:rPr>
        <w:t>use for each system, we will initially put</w:t>
      </w:r>
      <w:r>
        <w:rPr>
          <w:rFonts w:ascii="Times New Roman" w:hAnsi="Times New Roman" w:cs="Times New Roman"/>
        </w:rPr>
        <w:t xml:space="preserve"> Tat</w:t>
      </w:r>
      <w:r w:rsidR="00DC7C10">
        <w:rPr>
          <w:rFonts w:ascii="Times New Roman" w:hAnsi="Times New Roman" w:cs="Times New Roman"/>
        </w:rPr>
        <w:t xml:space="preserve"> </w:t>
      </w:r>
      <w:r w:rsidR="005D242C">
        <w:rPr>
          <w:rFonts w:ascii="Times New Roman" w:hAnsi="Times New Roman" w:cs="Times New Roman"/>
        </w:rPr>
        <w:t>inside the bilayer</w:t>
      </w:r>
      <w:r>
        <w:rPr>
          <w:rFonts w:ascii="Times New Roman" w:hAnsi="Times New Roman" w:cs="Times New Roman"/>
        </w:rPr>
        <w:t xml:space="preserve"> and simulate with the </w:t>
      </w:r>
      <w:r w:rsidR="005D242C">
        <w:rPr>
          <w:rFonts w:ascii="Times New Roman" w:hAnsi="Times New Roman" w:cs="Times New Roman"/>
        </w:rPr>
        <w:t xml:space="preserve">fixed </w:t>
      </w:r>
      <w:r>
        <w:rPr>
          <w:rFonts w:ascii="Times New Roman" w:hAnsi="Times New Roman" w:cs="Times New Roman"/>
        </w:rPr>
        <w:t>best area.</w:t>
      </w:r>
      <w:r w:rsidR="00DC7C10">
        <w:rPr>
          <w:rFonts w:ascii="Times New Roman" w:hAnsi="Times New Roman" w:cs="Times New Roman"/>
        </w:rPr>
        <w:t xml:space="preserve"> Do this for various initial locations (i.e., depth of insertion).</w:t>
      </w:r>
      <w:r>
        <w:rPr>
          <w:rFonts w:ascii="Times New Roman" w:hAnsi="Times New Roman" w:cs="Times New Roman"/>
        </w:rPr>
        <w:t xml:space="preserve"> </w:t>
      </w:r>
    </w:p>
    <w:p w:rsidR="00271990" w:rsidRPr="008139CD" w:rsidRDefault="00271990">
      <w:pPr>
        <w:rPr>
          <w:rFonts w:ascii="Times New Roman" w:hAnsi="Times New Roman" w:cs="Times New Roman"/>
        </w:rPr>
      </w:pPr>
    </w:p>
    <w:sectPr w:rsidR="00271990" w:rsidRPr="008139CD" w:rsidSect="006D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D29C8"/>
    <w:multiLevelType w:val="hybridMultilevel"/>
    <w:tmpl w:val="271CCA08"/>
    <w:lvl w:ilvl="0" w:tplc="D4204A42">
      <w:start w:val="7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93D17"/>
    <w:multiLevelType w:val="hybridMultilevel"/>
    <w:tmpl w:val="18561CF8"/>
    <w:lvl w:ilvl="0" w:tplc="7638E120">
      <w:start w:val="7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9CD"/>
    <w:rsid w:val="000053D8"/>
    <w:rsid w:val="001C2993"/>
    <w:rsid w:val="00271990"/>
    <w:rsid w:val="002E1F59"/>
    <w:rsid w:val="00475485"/>
    <w:rsid w:val="00521FFD"/>
    <w:rsid w:val="005D242C"/>
    <w:rsid w:val="006B0309"/>
    <w:rsid w:val="006D4789"/>
    <w:rsid w:val="006F3B18"/>
    <w:rsid w:val="008139CD"/>
    <w:rsid w:val="00817C63"/>
    <w:rsid w:val="0086388F"/>
    <w:rsid w:val="008650AB"/>
    <w:rsid w:val="008B7878"/>
    <w:rsid w:val="00910F3A"/>
    <w:rsid w:val="0093546F"/>
    <w:rsid w:val="009701F4"/>
    <w:rsid w:val="00A77270"/>
    <w:rsid w:val="00B27863"/>
    <w:rsid w:val="00B40078"/>
    <w:rsid w:val="00B7146F"/>
    <w:rsid w:val="00BC112A"/>
    <w:rsid w:val="00DC7C10"/>
    <w:rsid w:val="00DE736C"/>
    <w:rsid w:val="00DF4779"/>
    <w:rsid w:val="00E57A4E"/>
    <w:rsid w:val="00E91471"/>
    <w:rsid w:val="00F46612"/>
    <w:rsid w:val="00F73BA7"/>
    <w:rsid w:val="00FA0BC4"/>
    <w:rsid w:val="00FE4492"/>
    <w:rsid w:val="00FF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1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D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4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36</cp:revision>
  <dcterms:created xsi:type="dcterms:W3CDTF">2013-12-13T20:09:00Z</dcterms:created>
  <dcterms:modified xsi:type="dcterms:W3CDTF">2013-12-13T23:00:00Z</dcterms:modified>
</cp:coreProperties>
</file>