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eastAsia="AppleGothic"/>
          <w:b/>
          <w:color w:val="0B2545"/>
          <w:sz w:val="48"/>
        </w:rPr>
        <w:t>IPO 데이터 거버넌스 및 백엔드 파이프라인 설계서</w:t>
      </w:r>
    </w:p>
    <w:p>
      <w:pPr>
        <w:spacing w:after="320"/>
      </w:pPr>
      <w:r>
        <w:rPr>
          <w:color w:val="505050"/>
          <w:sz w:val="24"/>
        </w:rPr>
        <w:t>공모주 상장 전 시초가·정규장 종가 수익률 예측 서비스 | 초기 운영 설계</w:t>
      </w:r>
    </w:p>
    <w:tbl>
      <w:tblPr>
        <w:tblStyle w:val="TableGrid"/>
        <w:tblW w:type="dxa" w:w="9360"/>
        <w:tblLayout w:type="fixed"/>
        <w:tblLook w:firstColumn="1" w:firstRow="1" w:lastColumn="0" w:lastRow="0" w:noHBand="0" w:noVBand="1" w:val="04A0"/>
        <w:tblInd w:w="120" w:type="dxa"/>
      </w:tblPr>
      <w:tblGrid>
        <w:gridCol w:w="1800"/>
        <w:gridCol w:w="7560"/>
      </w:tblGrid>
      <w:tr>
        <w:trPr>
          <w:tblHeader w:val="true"/>
          <w:cantSplit/>
        </w:trPr>
        <w:tc>
          <w:tcPr>
            <w:tcW w:type="dxa" w:w="1800"/>
            <w:vAlign w:val="center"/>
            <w:tcMar>
              <w:top w:w="80" w:type="dxa"/>
              <w:start w:w="120" w:type="dxa"/>
              <w:bottom w:w="80" w:type="dxa"/>
              <w:end w:w="120" w:type="dxa"/>
            </w:tcMar>
            <w:shd w:fill="E8EEF5"/>
          </w:tcPr>
          <w:p>
            <w:pPr>
              <w:spacing w:after="0"/>
            </w:pPr>
            <w:r>
              <w:rPr>
                <w:b/>
                <w:sz w:val="19"/>
              </w:rPr>
              <w:t>문서 항목</w:t>
            </w:r>
          </w:p>
        </w:tc>
        <w:tc>
          <w:tcPr>
            <w:tcW w:type="dxa" w:w="7560"/>
            <w:vAlign w:val="center"/>
            <w:tcMar>
              <w:top w:w="80" w:type="dxa"/>
              <w:start w:w="120" w:type="dxa"/>
              <w:bottom w:w="80" w:type="dxa"/>
              <w:end w:w="120" w:type="dxa"/>
            </w:tcMar>
            <w:shd w:fill="E8EEF5"/>
          </w:tcPr>
          <w:p>
            <w:pPr>
              <w:spacing w:after="0"/>
            </w:pPr>
            <w:r>
              <w:rPr>
                <w:b/>
                <w:sz w:val="19"/>
              </w:rPr>
              <w:t>내용</w:t>
            </w:r>
          </w:p>
        </w:tc>
      </w:tr>
      <w:tr>
        <w:trPr>
          <w:cantSplit/>
        </w:trPr>
        <w:tc>
          <w:tcPr>
            <w:tcW w:type="dxa" w:w="1800"/>
          </w:tcPr>
          <w:p>
            <w:pPr>
              <w:spacing w:after="0"/>
            </w:pPr>
            <w:r>
              <w:rPr>
                <w:sz w:val="19"/>
              </w:rPr>
              <w:t>목적</w:t>
            </w:r>
          </w:p>
        </w:tc>
        <w:tc>
          <w:tcPr>
            <w:tcW w:type="dxa" w:w="7560"/>
          </w:tcPr>
          <w:p>
            <w:pPr>
              <w:spacing w:after="0"/>
            </w:pPr>
            <w:r>
              <w:rPr>
                <w:sz w:val="19"/>
              </w:rPr>
              <w:t>실제 DART·KRX 데이터 기반 예측 서비스를 출시 가능한 운영 시스템으로 설계한다.</w:t>
            </w:r>
          </w:p>
        </w:tc>
      </w:tr>
      <w:tr>
        <w:trPr>
          <w:cantSplit/>
        </w:trPr>
        <w:tc>
          <w:tcPr>
            <w:tcW w:type="dxa" w:w="1800"/>
          </w:tcPr>
          <w:p>
            <w:pPr>
              <w:spacing w:after="0"/>
            </w:pPr>
            <w:r>
              <w:rPr>
                <w:sz w:val="19"/>
              </w:rPr>
              <w:t>적용 범위</w:t>
            </w:r>
          </w:p>
        </w:tc>
        <w:tc>
          <w:tcPr>
            <w:tcW w:type="dxa" w:w="7560"/>
          </w:tcPr>
          <w:p>
            <w:pPr>
              <w:spacing w:after="0"/>
            </w:pPr>
            <w:r>
              <w:rPr>
                <w:sz w:val="19"/>
              </w:rPr>
              <w:t>데이터 수집, 저장, 품질, 접근제어, 모델 학습·배포, 상장일 실측 확정, 감사와 장애 대응</w:t>
            </w:r>
          </w:p>
        </w:tc>
      </w:tr>
      <w:tr>
        <w:trPr>
          <w:cantSplit/>
        </w:trPr>
        <w:tc>
          <w:tcPr>
            <w:tcW w:type="dxa" w:w="1800"/>
          </w:tcPr>
          <w:p>
            <w:pPr>
              <w:spacing w:after="0"/>
            </w:pPr>
            <w:r>
              <w:rPr>
                <w:sz w:val="19"/>
              </w:rPr>
              <w:t>핵심 원칙</w:t>
            </w:r>
          </w:p>
        </w:tc>
        <w:tc>
          <w:tcPr>
            <w:tcW w:type="dxa" w:w="7560"/>
          </w:tcPr>
          <w:p>
            <w:pPr>
              <w:spacing w:after="0"/>
            </w:pPr>
            <w:r>
              <w:rPr>
                <w:sz w:val="19"/>
              </w:rPr>
              <w:t>상장 전 시점성 보장, 원문 보존, 최소권한, 재현성, 품질 우선, 출처·이용권한 확인</w:t>
            </w:r>
          </w:p>
        </w:tc>
      </w:tr>
      <w:tr>
        <w:trPr>
          <w:cantSplit/>
        </w:trPr>
        <w:tc>
          <w:tcPr>
            <w:tcW w:type="dxa" w:w="1800"/>
          </w:tcPr>
          <w:p>
            <w:pPr>
              <w:spacing w:after="0"/>
            </w:pPr>
            <w:r>
              <w:rPr>
                <w:sz w:val="19"/>
              </w:rPr>
              <w:t>문서 기준일</w:t>
            </w:r>
          </w:p>
        </w:tc>
        <w:tc>
          <w:tcPr>
            <w:tcW w:type="dxa" w:w="7560"/>
          </w:tcPr>
          <w:p>
            <w:pPr>
              <w:spacing w:after="0"/>
            </w:pPr>
            <w:r>
              <w:rPr>
                <w:sz w:val="19"/>
              </w:rPr>
              <w:t>2026-08-25</w:t>
            </w:r>
          </w:p>
        </w:tc>
      </w:tr>
    </w:tbl>
    <w:p>
      <w:pPr>
        <w:spacing w:after="40"/>
      </w:pPr>
    </w:p>
    <w:tbl>
      <w:tblPr>
        <w:tblW w:type="dxa" w:w="9360"/>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4F6F9"/>
          </w:tcPr>
          <w:p>
            <w:pPr>
              <w:spacing w:after="40"/>
            </w:pPr>
            <w:r>
              <w:rPr>
                <w:b/>
                <w:color w:val="1F4D78"/>
              </w:rPr>
              <w:t>결정 요약</w:t>
            </w:r>
          </w:p>
          <w:p>
            <w:pPr>
              <w:spacing w:after="0"/>
            </w:pPr>
            <w:r>
              <w:t>이 서비스는 ‘DART 공시로 상장 전에 알 수 있는 정보’를 피처로 삼고 ‘KRX 정규장 가격’으로 실제 결과를 확정한다. 따라서 원문, 정규화 데이터, 피처 스냅샷, 모델 버전, 예측값을 서로 연결해 보관해야 한다. 원시 데이터만 맞아도 시점이 틀리면 모델 성능은 신뢰할 수 없다.</w:t>
            </w:r>
          </w:p>
        </w:tc>
      </w:tr>
    </w:tbl>
    <w:p>
      <w:pPr>
        <w:spacing w:after="40"/>
      </w:pPr>
    </w:p>
    <w:p>
      <w:pPr>
        <w:pStyle w:val="Heading1"/>
      </w:pPr>
      <w:r>
        <w:t>1. 목적과 설계 범위</w:t>
      </w:r>
    </w:p>
    <w:p>
      <w:r>
        <w:t>서비스의 목적은 공모주가 상장되기 전에 확정 공모가를 기준으로 상장일 시초가 수익률과 KRX 정규장 종가 수익률을 각각 예측하고, 상장일 21:00 KST에 실측·오차를 확정하는 것이다. 서비스는 투자 권유가 아니라 데이터 기반 예측 정보를 제공하며, 출처와 갱신 시점, 불확실성 구간을 함께 표시한다.</w:t>
      </w:r>
    </w:p>
    <w:p>
      <w:pPr>
        <w:pStyle w:val="ListBullet"/>
        <w:spacing w:after="80"/>
      </w:pPr>
      <w:r>
        <w:t>예측 타깃: (시초가 / 확정 공모가 - 1) x 100, (정규장 종가 / 확정 공모가 - 1) x 100</w:t>
      </w:r>
    </w:p>
    <w:p>
      <w:pPr>
        <w:pStyle w:val="ListBullet"/>
        <w:spacing w:after="80"/>
      </w:pPr>
      <w:r>
        <w:t>상장 전 피처: 증권신고서, 공모가 밴드·확정가, 수요예측, 기관 의무보유확약, 신주·구주, 최대주주 보호예수, 재무제표, 직전 시장·섹터 지표</w:t>
      </w:r>
    </w:p>
    <w:p>
      <w:pPr>
        <w:pStyle w:val="ListBullet"/>
        <w:spacing w:after="80"/>
      </w:pPr>
      <w:r>
        <w:t>상장 후 실측: KRX 상장일 시초가·정규장 종가. NXT 애프터마켓은 관측 데이터로 분리하고 모델 타깃과 혼합하지 않는다.</w:t>
      </w:r>
    </w:p>
    <w:p>
      <w:pPr>
        <w:pStyle w:val="Heading1"/>
      </w:pPr>
      <w:r>
        <w:t>2. 인증정보를 시스템에 설정하는 방법</w:t>
      </w:r>
    </w:p>
    <w:p>
      <w:r>
        <w:t>인증정보는 코드, Git, 문서, 로그에 직접 넣지 않는다. 개발 PC에서는 터미널 환경변수로 주입하고, 운영 환경은 클라우드 Secret Manager 또는 배포 플랫폼의 Secret 기능을 사용한다. KRX는 개인 ID·비밀번호 로그인 수집을 출시 구조에서 사용하지 않고, 승인된 KRX OpenAPI 인증키를 AUTH_KEY 요청 헤더로 전송한다. 애플리케이션은 시작할 때만 비밀값을 읽고 이후에는 값 자체를 출력하지 않는다.</w:t>
      </w:r>
    </w:p>
    <w:tbl>
      <w:tblPr>
        <w:tblStyle w:val="TableGrid"/>
        <w:tblW w:type="dxa" w:w="9360"/>
        <w:tblLayout w:type="fixed"/>
        <w:tblLook w:firstColumn="1" w:firstRow="1" w:lastColumn="0" w:lastRow="0" w:noHBand="0" w:noVBand="1" w:val="04A0"/>
        <w:tblInd w:w="120" w:type="dxa"/>
      </w:tblPr>
      <w:tblGrid>
        <w:gridCol w:w="1200"/>
        <w:gridCol w:w="2700"/>
        <w:gridCol w:w="2800"/>
        <w:gridCol w:w="2660"/>
      </w:tblGrid>
      <w:tr>
        <w:trPr>
          <w:tblHeader w:val="true"/>
          <w:cantSplit/>
        </w:trPr>
        <w:tc>
          <w:tcPr>
            <w:tcW w:type="dxa" w:w="1200"/>
            <w:vAlign w:val="center"/>
            <w:tcMar>
              <w:top w:w="80" w:type="dxa"/>
              <w:start w:w="120" w:type="dxa"/>
              <w:bottom w:w="80" w:type="dxa"/>
              <w:end w:w="120" w:type="dxa"/>
            </w:tcMar>
            <w:shd w:fill="E8EEF5"/>
          </w:tcPr>
          <w:p>
            <w:pPr>
              <w:spacing w:after="0"/>
            </w:pPr>
            <w:r>
              <w:rPr>
                <w:b/>
                <w:sz w:val="19"/>
              </w:rPr>
              <w:t>환경</w:t>
            </w:r>
          </w:p>
        </w:tc>
        <w:tc>
          <w:tcPr>
            <w:tcW w:type="dxa" w:w="2700"/>
            <w:vAlign w:val="center"/>
            <w:tcMar>
              <w:top w:w="80" w:type="dxa"/>
              <w:start w:w="120" w:type="dxa"/>
              <w:bottom w:w="80" w:type="dxa"/>
              <w:end w:w="120" w:type="dxa"/>
            </w:tcMar>
            <w:shd w:fill="E8EEF5"/>
          </w:tcPr>
          <w:p>
            <w:pPr>
              <w:spacing w:after="0"/>
            </w:pPr>
            <w:r>
              <w:rPr>
                <w:b/>
                <w:sz w:val="19"/>
              </w:rPr>
              <w:t>설정 방식</w:t>
            </w:r>
          </w:p>
        </w:tc>
        <w:tc>
          <w:tcPr>
            <w:tcW w:type="dxa" w:w="2800"/>
            <w:vAlign w:val="center"/>
            <w:tcMar>
              <w:top w:w="80" w:type="dxa"/>
              <w:start w:w="120" w:type="dxa"/>
              <w:bottom w:w="80" w:type="dxa"/>
              <w:end w:w="120" w:type="dxa"/>
            </w:tcMar>
            <w:shd w:fill="E8EEF5"/>
          </w:tcPr>
          <w:p>
            <w:pPr>
              <w:spacing w:after="0"/>
            </w:pPr>
            <w:r>
              <w:rPr>
                <w:b/>
                <w:sz w:val="19"/>
              </w:rPr>
              <w:t>필수 값</w:t>
            </w:r>
          </w:p>
        </w:tc>
        <w:tc>
          <w:tcPr>
            <w:tcW w:type="dxa" w:w="2660"/>
            <w:vAlign w:val="center"/>
            <w:tcMar>
              <w:top w:w="80" w:type="dxa"/>
              <w:start w:w="120" w:type="dxa"/>
              <w:bottom w:w="80" w:type="dxa"/>
              <w:end w:w="120" w:type="dxa"/>
            </w:tcMar>
            <w:shd w:fill="E8EEF5"/>
          </w:tcPr>
          <w:p>
            <w:pPr>
              <w:spacing w:after="0"/>
            </w:pPr>
            <w:r>
              <w:rPr>
                <w:b/>
                <w:sz w:val="19"/>
              </w:rPr>
              <w:t>확인 방법</w:t>
            </w:r>
          </w:p>
        </w:tc>
      </w:tr>
      <w:tr>
        <w:trPr>
          <w:cantSplit/>
        </w:trPr>
        <w:tc>
          <w:tcPr>
            <w:tcW w:type="dxa" w:w="1200"/>
          </w:tcPr>
          <w:p>
            <w:pPr>
              <w:spacing w:after="0"/>
            </w:pPr>
            <w:r>
              <w:rPr>
                <w:sz w:val="19"/>
              </w:rPr>
              <w:t>개발 PC</w:t>
            </w:r>
          </w:p>
        </w:tc>
        <w:tc>
          <w:tcPr>
            <w:tcW w:type="dxa" w:w="2700"/>
          </w:tcPr>
          <w:p>
            <w:pPr>
              <w:spacing w:after="0"/>
            </w:pPr>
            <w:r>
              <w:rPr>
                <w:sz w:val="19"/>
              </w:rPr>
              <w:t>터미널 환경변수</w:t>
            </w:r>
          </w:p>
        </w:tc>
        <w:tc>
          <w:tcPr>
            <w:tcW w:type="dxa" w:w="2800"/>
          </w:tcPr>
          <w:p>
            <w:pPr>
              <w:spacing w:after="0"/>
            </w:pPr>
            <w:r>
              <w:rPr>
                <w:sz w:val="19"/>
              </w:rPr>
              <w:t>DART_API_KEY, KRX_API_KEY</w:t>
            </w:r>
          </w:p>
        </w:tc>
        <w:tc>
          <w:tcPr>
            <w:tcW w:type="dxa" w:w="2660"/>
          </w:tcPr>
          <w:p>
            <w:pPr>
              <w:spacing w:after="0"/>
            </w:pPr>
            <w:r>
              <w:rPr>
                <w:sz w:val="19"/>
              </w:rPr>
              <w:t>승인된 KRX API 샘플 호출과 DART 연결 확인</w:t>
            </w:r>
          </w:p>
        </w:tc>
      </w:tr>
      <w:tr>
        <w:trPr>
          <w:cantSplit/>
        </w:trPr>
        <w:tc>
          <w:tcPr>
            <w:tcW w:type="dxa" w:w="1200"/>
          </w:tcPr>
          <w:p>
            <w:pPr>
              <w:spacing w:after="0"/>
            </w:pPr>
            <w:r>
              <w:rPr>
                <w:sz w:val="19"/>
              </w:rPr>
              <w:t>CI/CD</w:t>
            </w:r>
          </w:p>
        </w:tc>
        <w:tc>
          <w:tcPr>
            <w:tcW w:type="dxa" w:w="2700"/>
          </w:tcPr>
          <w:p>
            <w:pPr>
              <w:spacing w:after="0"/>
            </w:pPr>
            <w:r>
              <w:rPr>
                <w:sz w:val="19"/>
              </w:rPr>
              <w:t>암호화된 저장소 Secret</w:t>
            </w:r>
          </w:p>
        </w:tc>
        <w:tc>
          <w:tcPr>
            <w:tcW w:type="dxa" w:w="2800"/>
          </w:tcPr>
          <w:p>
            <w:pPr>
              <w:spacing w:after="0"/>
            </w:pPr>
            <w:r>
              <w:rPr>
                <w:sz w:val="19"/>
              </w:rPr>
              <w:t>동일</w:t>
            </w:r>
          </w:p>
        </w:tc>
        <w:tc>
          <w:tcPr>
            <w:tcW w:type="dxa" w:w="2660"/>
          </w:tcPr>
          <w:p>
            <w:pPr>
              <w:spacing w:after="0"/>
            </w:pPr>
            <w:r>
              <w:rPr>
                <w:sz w:val="19"/>
              </w:rPr>
              <w:t>값을 출력하지 않는 연결·단위 테스트</w:t>
            </w:r>
          </w:p>
        </w:tc>
      </w:tr>
      <w:tr>
        <w:trPr>
          <w:cantSplit/>
        </w:trPr>
        <w:tc>
          <w:tcPr>
            <w:tcW w:type="dxa" w:w="1200"/>
          </w:tcPr>
          <w:p>
            <w:pPr>
              <w:spacing w:after="0"/>
            </w:pPr>
            <w:r>
              <w:rPr>
                <w:sz w:val="19"/>
              </w:rPr>
              <w:t>운영</w:t>
            </w:r>
          </w:p>
        </w:tc>
        <w:tc>
          <w:tcPr>
            <w:tcW w:type="dxa" w:w="2700"/>
          </w:tcPr>
          <w:p>
            <w:pPr>
              <w:spacing w:after="0"/>
            </w:pPr>
            <w:r>
              <w:rPr>
                <w:sz w:val="19"/>
              </w:rPr>
              <w:t>Secret Manager + 서비스 계정</w:t>
            </w:r>
          </w:p>
        </w:tc>
        <w:tc>
          <w:tcPr>
            <w:tcW w:type="dxa" w:w="2800"/>
          </w:tcPr>
          <w:p>
            <w:pPr>
              <w:spacing w:after="0"/>
            </w:pPr>
            <w:r>
              <w:rPr>
                <w:sz w:val="19"/>
              </w:rPr>
              <w:t>동일 및 DB/서명 키</w:t>
            </w:r>
          </w:p>
        </w:tc>
        <w:tc>
          <w:tcPr>
            <w:tcW w:type="dxa" w:w="2660"/>
          </w:tcPr>
          <w:p>
            <w:pPr>
              <w:spacing w:after="0"/>
            </w:pPr>
            <w:r>
              <w:rPr>
                <w:sz w:val="19"/>
              </w:rPr>
              <w:t>헬스체크는 설정 여부만 보고</w:t>
            </w:r>
          </w:p>
        </w:tc>
      </w:tr>
    </w:tbl>
    <w:p>
      <w:pPr>
        <w:spacing w:after="40"/>
      </w:pPr>
    </w:p>
    <w:p>
      <w:pPr>
        <w:pStyle w:val="Heading2"/>
      </w:pPr>
      <w:r>
        <w:t>2.1 개발 PC 예시</w:t>
      </w:r>
    </w:p>
    <w:p>
      <w:pPr>
        <w:ind w:left="360"/>
      </w:pPr>
      <w:r>
        <w:rPr>
          <w:rFonts w:ascii="Courier New" w:hAnsi="Courier New"/>
          <w:sz w:val="19"/>
        </w:rPr>
        <w:t>export DART_API_KEY=발급받은_40자리_키</w:t>
        <w:br/>
        <w:t>export KRX_API_KEY=발급받은_KRX_OpenAPI_인증키</w:t>
        <w:br/>
        <w:t>python pipeline.py --mode collect --start-year 2020 --end-year 2025 --phase phase2</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4F6F9"/>
          </w:tcPr>
          <w:p>
            <w:pPr>
              <w:spacing w:after="40"/>
            </w:pPr>
            <w:r>
              <w:rPr>
                <w:b/>
                <w:color w:val="1F4D78"/>
              </w:rPr>
              <w:t>적용 상태</w:t>
            </w:r>
          </w:p>
          <w:p>
            <w:pPr>
              <w:spacing w:after="0"/>
            </w:pPr>
            <w:r>
              <w:t>KRX 공식 OpenAPI 수집기가 적용됐다. 서비스는 KRX_API_KEY만 사용하며, 개인 웹사이트 로그인 ID·비밀번호 수집은 코드와 배포 환경에서 사용하지 않는다.</w:t>
            </w:r>
          </w:p>
        </w:tc>
      </w:tr>
    </w:tbl>
    <w:p>
      <w:pPr>
        <w:spacing w:after="40"/>
      </w:pPr>
    </w:p>
    <w:tbl>
      <w:tblPr>
        <w:tblW w:type="dxa" w:w="9360"/>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4F6F9"/>
          </w:tcPr>
          <w:p>
            <w:pPr>
              <w:spacing w:after="40"/>
            </w:pPr>
            <w:r>
              <w:rPr>
                <w:b/>
                <w:color w:val="1F4D78"/>
              </w:rPr>
              <w:t>운영 규칙</w:t>
            </w:r>
          </w:p>
          <w:p>
            <w:pPr>
              <w:spacing w:after="0"/>
            </w:pPr>
            <w:r>
              <w:t>DART 키는 OpenDART에서 발급받는다. KRX 계정·시장 데이터의 이용 범위와 재배포 가능 여부는 서비스 출시 전 KRX/코스콤 약관 및 계약으로 확정한다. 특히 앱에 원시 시세를 재배포하는 기능은 별도 법무·데이터 라이선스 검토 없이는 출시하지 않는다.</w:t>
            </w:r>
          </w:p>
        </w:tc>
      </w:tr>
    </w:tbl>
    <w:p>
      <w:pPr>
        <w:spacing w:after="40"/>
      </w:pPr>
    </w:p>
    <w:p>
      <w:pPr>
        <w:pStyle w:val="Heading1"/>
      </w:pPr>
      <w:r>
        <w:t>3. 통합 데이터 거버넌스 프레임워크</w:t>
      </w:r>
    </w:p>
    <w:p>
      <w:r>
        <w:t>본 서비스는 중앙 기준과 데이터 도메인 책임을 함께 두는 하이브리드 모델을 채택한다. 제품 책임자가 정책과 출시 결정을 맡고, 데이터 책임자가 원천·품질·계보를, 모델 책임자가 재현성·성능·편향 및 배포 승인을 맡는다. SailPoint의 소유권·접근제어·보존·품질·스튜어드십 관점과 Snowflake의 책임성·메타데이터·감사 증거 관점을 서비스 규모에 맞게 적용했다.</w:t>
      </w:r>
    </w:p>
    <w:tbl>
      <w:tblPr>
        <w:tblStyle w:val="TableGrid"/>
        <w:tblW w:type="dxa" w:w="9360"/>
        <w:tblLayout w:type="fixed"/>
        <w:tblLook w:firstColumn="1" w:firstRow="1" w:lastColumn="0" w:lastRow="0" w:noHBand="0" w:noVBand="1" w:val="04A0"/>
        <w:tblInd w:w="120" w:type="dxa"/>
      </w:tblPr>
      <w:tblGrid>
        <w:gridCol w:w="1600"/>
        <w:gridCol w:w="4960"/>
        <w:gridCol w:w="2800"/>
      </w:tblGrid>
      <w:tr>
        <w:trPr>
          <w:tblHeader w:val="true"/>
          <w:cantSplit/>
        </w:trPr>
        <w:tc>
          <w:tcPr>
            <w:tcW w:type="dxa" w:w="1600"/>
            <w:vAlign w:val="center"/>
            <w:tcMar>
              <w:top w:w="80" w:type="dxa"/>
              <w:start w:w="120" w:type="dxa"/>
              <w:bottom w:w="80" w:type="dxa"/>
              <w:end w:w="120" w:type="dxa"/>
            </w:tcMar>
            <w:shd w:fill="E8EEF5"/>
          </w:tcPr>
          <w:p>
            <w:pPr>
              <w:spacing w:after="0"/>
            </w:pPr>
            <w:r>
              <w:rPr>
                <w:b/>
                <w:sz w:val="19"/>
              </w:rPr>
              <w:t>역할</w:t>
            </w:r>
          </w:p>
        </w:tc>
        <w:tc>
          <w:tcPr>
            <w:tcW w:type="dxa" w:w="4960"/>
            <w:vAlign w:val="center"/>
            <w:tcMar>
              <w:top w:w="80" w:type="dxa"/>
              <w:start w:w="120" w:type="dxa"/>
              <w:bottom w:w="80" w:type="dxa"/>
              <w:end w:w="120" w:type="dxa"/>
            </w:tcMar>
            <w:shd w:fill="E8EEF5"/>
          </w:tcPr>
          <w:p>
            <w:pPr>
              <w:spacing w:after="0"/>
            </w:pPr>
            <w:r>
              <w:rPr>
                <w:b/>
                <w:sz w:val="19"/>
              </w:rPr>
              <w:t>주요 책임</w:t>
            </w:r>
          </w:p>
        </w:tc>
        <w:tc>
          <w:tcPr>
            <w:tcW w:type="dxa" w:w="2800"/>
            <w:vAlign w:val="center"/>
            <w:tcMar>
              <w:top w:w="80" w:type="dxa"/>
              <w:start w:w="120" w:type="dxa"/>
              <w:bottom w:w="80" w:type="dxa"/>
              <w:end w:w="120" w:type="dxa"/>
            </w:tcMar>
            <w:shd w:fill="E8EEF5"/>
          </w:tcPr>
          <w:p>
            <w:pPr>
              <w:spacing w:after="0"/>
            </w:pPr>
            <w:r>
              <w:rPr>
                <w:b/>
                <w:sz w:val="19"/>
              </w:rPr>
              <w:t>승인 권한</w:t>
            </w:r>
          </w:p>
        </w:tc>
      </w:tr>
      <w:tr>
        <w:trPr>
          <w:cantSplit/>
        </w:trPr>
        <w:tc>
          <w:tcPr>
            <w:tcW w:type="dxa" w:w="1600"/>
          </w:tcPr>
          <w:p>
            <w:pPr>
              <w:spacing w:after="0"/>
            </w:pPr>
            <w:r>
              <w:rPr>
                <w:sz w:val="19"/>
              </w:rPr>
              <w:t>서비스 오너</w:t>
            </w:r>
          </w:p>
        </w:tc>
        <w:tc>
          <w:tcPr>
            <w:tcW w:type="dxa" w:w="4960"/>
          </w:tcPr>
          <w:p>
            <w:pPr>
              <w:spacing w:after="0"/>
            </w:pPr>
            <w:r>
              <w:rPr>
                <w:sz w:val="19"/>
              </w:rPr>
              <w:t>서비스 범위, 데이터 이용 목적, 사용자 고지, 출시/중단</w:t>
            </w:r>
          </w:p>
        </w:tc>
        <w:tc>
          <w:tcPr>
            <w:tcW w:type="dxa" w:w="2800"/>
          </w:tcPr>
          <w:p>
            <w:pPr>
              <w:spacing w:after="0"/>
            </w:pPr>
            <w:r>
              <w:rPr>
                <w:sz w:val="19"/>
              </w:rPr>
              <w:t>정책·출시 최종 승인</w:t>
            </w:r>
          </w:p>
        </w:tc>
      </w:tr>
      <w:tr>
        <w:trPr>
          <w:cantSplit/>
        </w:trPr>
        <w:tc>
          <w:tcPr>
            <w:tcW w:type="dxa" w:w="1600"/>
          </w:tcPr>
          <w:p>
            <w:pPr>
              <w:spacing w:after="0"/>
            </w:pPr>
            <w:r>
              <w:rPr>
                <w:sz w:val="19"/>
              </w:rPr>
              <w:t>데이터 오너</w:t>
            </w:r>
          </w:p>
        </w:tc>
        <w:tc>
          <w:tcPr>
            <w:tcW w:type="dxa" w:w="4960"/>
          </w:tcPr>
          <w:p>
            <w:pPr>
              <w:spacing w:after="0"/>
            </w:pPr>
            <w:r>
              <w:rPr>
                <w:sz w:val="19"/>
              </w:rPr>
              <w:t>DART/KRX 원천 계약·정의·보존 기간·품질 기준</w:t>
            </w:r>
          </w:p>
        </w:tc>
        <w:tc>
          <w:tcPr>
            <w:tcW w:type="dxa" w:w="2800"/>
          </w:tcPr>
          <w:p>
            <w:pPr>
              <w:spacing w:after="0"/>
            </w:pPr>
            <w:r>
              <w:rPr>
                <w:sz w:val="19"/>
              </w:rPr>
              <w:t>소스 추가 및 데이터 계약 승인</w:t>
            </w:r>
          </w:p>
        </w:tc>
      </w:tr>
      <w:tr>
        <w:trPr>
          <w:cantSplit/>
        </w:trPr>
        <w:tc>
          <w:tcPr>
            <w:tcW w:type="dxa" w:w="1600"/>
          </w:tcPr>
          <w:p>
            <w:pPr>
              <w:spacing w:after="0"/>
            </w:pPr>
            <w:r>
              <w:rPr>
                <w:sz w:val="19"/>
              </w:rPr>
              <w:t>데이터 스튜어드</w:t>
            </w:r>
          </w:p>
        </w:tc>
        <w:tc>
          <w:tcPr>
            <w:tcW w:type="dxa" w:w="4960"/>
          </w:tcPr>
          <w:p>
            <w:pPr>
              <w:spacing w:after="0"/>
            </w:pPr>
            <w:r>
              <w:rPr>
                <w:sz w:val="19"/>
              </w:rPr>
              <w:t>필드 사전, 매칭 오류, 결측/중복 처리, 품질 이슈</w:t>
            </w:r>
          </w:p>
        </w:tc>
        <w:tc>
          <w:tcPr>
            <w:tcW w:type="dxa" w:w="2800"/>
          </w:tcPr>
          <w:p>
            <w:pPr>
              <w:spacing w:after="0"/>
            </w:pPr>
            <w:r>
              <w:rPr>
                <w:sz w:val="19"/>
              </w:rPr>
              <w:t>데이터 격리·복구 요청</w:t>
            </w:r>
          </w:p>
        </w:tc>
      </w:tr>
      <w:tr>
        <w:trPr>
          <w:cantSplit/>
        </w:trPr>
        <w:tc>
          <w:tcPr>
            <w:tcW w:type="dxa" w:w="1600"/>
          </w:tcPr>
          <w:p>
            <w:pPr>
              <w:spacing w:after="0"/>
            </w:pPr>
            <w:r>
              <w:rPr>
                <w:sz w:val="19"/>
              </w:rPr>
              <w:t>모델 오너</w:t>
            </w:r>
          </w:p>
        </w:tc>
        <w:tc>
          <w:tcPr>
            <w:tcW w:type="dxa" w:w="4960"/>
          </w:tcPr>
          <w:p>
            <w:pPr>
              <w:spacing w:after="0"/>
            </w:pPr>
            <w:r>
              <w:rPr>
                <w:sz w:val="19"/>
              </w:rPr>
              <w:t>피처 시점성, 학습·백테스트, 모델 카드, 승격 기준</w:t>
            </w:r>
          </w:p>
        </w:tc>
        <w:tc>
          <w:tcPr>
            <w:tcW w:type="dxa" w:w="2800"/>
          </w:tcPr>
          <w:p>
            <w:pPr>
              <w:spacing w:after="0"/>
            </w:pPr>
            <w:r>
              <w:rPr>
                <w:sz w:val="19"/>
              </w:rPr>
              <w:t>모델 후보 배포 요청</w:t>
            </w:r>
          </w:p>
        </w:tc>
      </w:tr>
      <w:tr>
        <w:trPr>
          <w:cantSplit/>
        </w:trPr>
        <w:tc>
          <w:tcPr>
            <w:tcW w:type="dxa" w:w="1600"/>
          </w:tcPr>
          <w:p>
            <w:pPr>
              <w:spacing w:after="0"/>
            </w:pPr>
            <w:r>
              <w:rPr>
                <w:sz w:val="19"/>
              </w:rPr>
              <w:t>플랫폼/보안 오너</w:t>
            </w:r>
          </w:p>
        </w:tc>
        <w:tc>
          <w:tcPr>
            <w:tcW w:type="dxa" w:w="4960"/>
          </w:tcPr>
          <w:p>
            <w:pPr>
              <w:spacing w:after="0"/>
            </w:pPr>
            <w:r>
              <w:rPr>
                <w:sz w:val="19"/>
              </w:rPr>
              <w:t>비밀관리, 권한, 암호화, 감사로그, 백업</w:t>
            </w:r>
          </w:p>
        </w:tc>
        <w:tc>
          <w:tcPr>
            <w:tcW w:type="dxa" w:w="2800"/>
          </w:tcPr>
          <w:p>
            <w:pPr>
              <w:spacing w:after="0"/>
            </w:pPr>
            <w:r>
              <w:rPr>
                <w:sz w:val="19"/>
              </w:rPr>
              <w:t>운영 접근권한 승인</w:t>
            </w:r>
          </w:p>
        </w:tc>
      </w:tr>
    </w:tbl>
    <w:p>
      <w:pPr>
        <w:spacing w:after="40"/>
      </w:pPr>
    </w:p>
    <w:p>
      <w:pPr>
        <w:pStyle w:val="Heading2"/>
      </w:pPr>
      <w:r>
        <w:t>3.1 데이터 분류와 보존</w:t>
      </w:r>
    </w:p>
    <w:tbl>
      <w:tblPr>
        <w:tblStyle w:val="TableGrid"/>
        <w:tblW w:type="dxa" w:w="9360"/>
        <w:tblLayout w:type="fixed"/>
        <w:tblLook w:firstColumn="1" w:firstRow="1" w:lastColumn="0" w:lastRow="0" w:noHBand="0" w:noVBand="1" w:val="04A0"/>
        <w:tblInd w:w="120" w:type="dxa"/>
      </w:tblPr>
      <w:tblGrid>
        <w:gridCol w:w="1000"/>
        <w:gridCol w:w="2900"/>
        <w:gridCol w:w="3300"/>
        <w:gridCol w:w="2160"/>
      </w:tblGrid>
      <w:tr>
        <w:trPr>
          <w:tblHeader w:val="true"/>
          <w:cantSplit/>
        </w:trPr>
        <w:tc>
          <w:tcPr>
            <w:tcW w:type="dxa" w:w="1000"/>
            <w:vAlign w:val="center"/>
            <w:tcMar>
              <w:top w:w="80" w:type="dxa"/>
              <w:start w:w="120" w:type="dxa"/>
              <w:bottom w:w="80" w:type="dxa"/>
              <w:end w:w="120" w:type="dxa"/>
            </w:tcMar>
            <w:shd w:fill="E8EEF5"/>
          </w:tcPr>
          <w:p>
            <w:pPr>
              <w:spacing w:after="0"/>
            </w:pPr>
            <w:r>
              <w:rPr>
                <w:b/>
                <w:sz w:val="19"/>
              </w:rPr>
              <w:t>등급</w:t>
            </w:r>
          </w:p>
        </w:tc>
        <w:tc>
          <w:tcPr>
            <w:tcW w:type="dxa" w:w="2900"/>
            <w:vAlign w:val="center"/>
            <w:tcMar>
              <w:top w:w="80" w:type="dxa"/>
              <w:start w:w="120" w:type="dxa"/>
              <w:bottom w:w="80" w:type="dxa"/>
              <w:end w:w="120" w:type="dxa"/>
            </w:tcMar>
            <w:shd w:fill="E8EEF5"/>
          </w:tcPr>
          <w:p>
            <w:pPr>
              <w:spacing w:after="0"/>
            </w:pPr>
            <w:r>
              <w:rPr>
                <w:b/>
                <w:sz w:val="19"/>
              </w:rPr>
              <w:t>예시</w:t>
            </w:r>
          </w:p>
        </w:tc>
        <w:tc>
          <w:tcPr>
            <w:tcW w:type="dxa" w:w="3300"/>
            <w:vAlign w:val="center"/>
            <w:tcMar>
              <w:top w:w="80" w:type="dxa"/>
              <w:start w:w="120" w:type="dxa"/>
              <w:bottom w:w="80" w:type="dxa"/>
              <w:end w:w="120" w:type="dxa"/>
            </w:tcMar>
            <w:shd w:fill="E8EEF5"/>
          </w:tcPr>
          <w:p>
            <w:pPr>
              <w:spacing w:after="0"/>
            </w:pPr>
            <w:r>
              <w:rPr>
                <w:b/>
                <w:sz w:val="19"/>
              </w:rPr>
              <w:t>통제</w:t>
            </w:r>
          </w:p>
        </w:tc>
        <w:tc>
          <w:tcPr>
            <w:tcW w:type="dxa" w:w="2160"/>
            <w:vAlign w:val="center"/>
            <w:tcMar>
              <w:top w:w="80" w:type="dxa"/>
              <w:start w:w="120" w:type="dxa"/>
              <w:bottom w:w="80" w:type="dxa"/>
              <w:end w:w="120" w:type="dxa"/>
            </w:tcMar>
            <w:shd w:fill="E8EEF5"/>
          </w:tcPr>
          <w:p>
            <w:pPr>
              <w:spacing w:after="0"/>
            </w:pPr>
            <w:r>
              <w:rPr>
                <w:b/>
                <w:sz w:val="19"/>
              </w:rPr>
              <w:t>기본 보존</w:t>
            </w:r>
          </w:p>
        </w:tc>
      </w:tr>
      <w:tr>
        <w:trPr>
          <w:cantSplit/>
        </w:trPr>
        <w:tc>
          <w:tcPr>
            <w:tcW w:type="dxa" w:w="1000"/>
          </w:tcPr>
          <w:p>
            <w:pPr>
              <w:spacing w:after="0"/>
            </w:pPr>
            <w:r>
              <w:rPr>
                <w:sz w:val="19"/>
              </w:rPr>
              <w:t>공개</w:t>
            </w:r>
          </w:p>
        </w:tc>
        <w:tc>
          <w:tcPr>
            <w:tcW w:type="dxa" w:w="2900"/>
          </w:tcPr>
          <w:p>
            <w:pPr>
              <w:spacing w:after="0"/>
            </w:pPr>
            <w:r>
              <w:rPr>
                <w:sz w:val="19"/>
              </w:rPr>
              <w:t>DART 공시 식별자, 공개된 기업 정보</w:t>
            </w:r>
          </w:p>
        </w:tc>
        <w:tc>
          <w:tcPr>
            <w:tcW w:type="dxa" w:w="3300"/>
          </w:tcPr>
          <w:p>
            <w:pPr>
              <w:spacing w:after="0"/>
            </w:pPr>
            <w:r>
              <w:rPr>
                <w:sz w:val="19"/>
              </w:rPr>
              <w:t>읽기 전용 원문 해시·출처 기록</w:t>
            </w:r>
          </w:p>
        </w:tc>
        <w:tc>
          <w:tcPr>
            <w:tcW w:type="dxa" w:w="2160"/>
          </w:tcPr>
          <w:p>
            <w:pPr>
              <w:spacing w:after="0"/>
            </w:pPr>
            <w:r>
              <w:rPr>
                <w:sz w:val="19"/>
              </w:rPr>
              <w:t>7년, 이용권한 재검토</w:t>
            </w:r>
          </w:p>
        </w:tc>
      </w:tr>
      <w:tr>
        <w:trPr>
          <w:cantSplit/>
        </w:trPr>
        <w:tc>
          <w:tcPr>
            <w:tcW w:type="dxa" w:w="1000"/>
          </w:tcPr>
          <w:p>
            <w:pPr>
              <w:spacing w:after="0"/>
            </w:pPr>
            <w:r>
              <w:rPr>
                <w:sz w:val="19"/>
              </w:rPr>
              <w:t>제한</w:t>
            </w:r>
          </w:p>
        </w:tc>
        <w:tc>
          <w:tcPr>
            <w:tcW w:type="dxa" w:w="2900"/>
          </w:tcPr>
          <w:p>
            <w:pPr>
              <w:spacing w:after="0"/>
            </w:pPr>
            <w:r>
              <w:rPr>
                <w:sz w:val="19"/>
              </w:rPr>
              <w:t>KRX 수집 데이터, 가공 시계열, 원문 파일</w:t>
            </w:r>
          </w:p>
        </w:tc>
        <w:tc>
          <w:tcPr>
            <w:tcW w:type="dxa" w:w="3300"/>
          </w:tcPr>
          <w:p>
            <w:pPr>
              <w:spacing w:after="0"/>
            </w:pPr>
            <w:r>
              <w:rPr>
                <w:sz w:val="19"/>
              </w:rPr>
              <w:t>서비스 계정만 수집, 사용자 직접 다운로드 차단</w:t>
            </w:r>
          </w:p>
        </w:tc>
        <w:tc>
          <w:tcPr>
            <w:tcW w:type="dxa" w:w="2160"/>
          </w:tcPr>
          <w:p>
            <w:pPr>
              <w:spacing w:after="0"/>
            </w:pPr>
            <w:r>
              <w:rPr>
                <w:sz w:val="19"/>
              </w:rPr>
              <w:t>계약·약관 및 내부 정책 기준</w:t>
            </w:r>
          </w:p>
        </w:tc>
      </w:tr>
      <w:tr>
        <w:trPr>
          <w:cantSplit/>
        </w:trPr>
        <w:tc>
          <w:tcPr>
            <w:tcW w:type="dxa" w:w="1000"/>
          </w:tcPr>
          <w:p>
            <w:pPr>
              <w:spacing w:after="0"/>
            </w:pPr>
            <w:r>
              <w:rPr>
                <w:sz w:val="19"/>
              </w:rPr>
              <w:t>기밀</w:t>
            </w:r>
          </w:p>
        </w:tc>
        <w:tc>
          <w:tcPr>
            <w:tcW w:type="dxa" w:w="2900"/>
          </w:tcPr>
          <w:p>
            <w:pPr>
              <w:spacing w:after="0"/>
            </w:pPr>
            <w:r>
              <w:rPr>
                <w:sz w:val="19"/>
              </w:rPr>
              <w:t>DART·KRX API 키, DB 비밀번호</w:t>
            </w:r>
          </w:p>
        </w:tc>
        <w:tc>
          <w:tcPr>
            <w:tcW w:type="dxa" w:w="3300"/>
          </w:tcPr>
          <w:p>
            <w:pPr>
              <w:spacing w:after="0"/>
            </w:pPr>
            <w:r>
              <w:rPr>
                <w:sz w:val="19"/>
              </w:rPr>
              <w:t>Secret Manager, 마스킹, 로그 금지, 90일 검토</w:t>
            </w:r>
          </w:p>
        </w:tc>
        <w:tc>
          <w:tcPr>
            <w:tcW w:type="dxa" w:w="2160"/>
          </w:tcPr>
          <w:p>
            <w:pPr>
              <w:spacing w:after="0"/>
            </w:pPr>
            <w:r>
              <w:rPr>
                <w:sz w:val="19"/>
              </w:rPr>
              <w:t>회전 즉시 이전 버전 폐기</w:t>
            </w:r>
          </w:p>
        </w:tc>
      </w:tr>
      <w:tr>
        <w:trPr>
          <w:cantSplit/>
        </w:trPr>
        <w:tc>
          <w:tcPr>
            <w:tcW w:type="dxa" w:w="1000"/>
          </w:tcPr>
          <w:p>
            <w:pPr>
              <w:spacing w:after="0"/>
            </w:pPr>
            <w:r>
              <w:rPr>
                <w:sz w:val="19"/>
              </w:rPr>
              <w:t>내부</w:t>
            </w:r>
          </w:p>
        </w:tc>
        <w:tc>
          <w:tcPr>
            <w:tcW w:type="dxa" w:w="2900"/>
          </w:tcPr>
          <w:p>
            <w:pPr>
              <w:spacing w:after="0"/>
            </w:pPr>
            <w:r>
              <w:rPr>
                <w:sz w:val="19"/>
              </w:rPr>
              <w:t>피처 스냅샷, 모델, 예측·오차, 감사 로그</w:t>
            </w:r>
          </w:p>
        </w:tc>
        <w:tc>
          <w:tcPr>
            <w:tcW w:type="dxa" w:w="3300"/>
          </w:tcPr>
          <w:p>
            <w:pPr>
              <w:spacing w:after="0"/>
            </w:pPr>
            <w:r>
              <w:rPr>
                <w:sz w:val="19"/>
              </w:rPr>
              <w:t>역할 기반 접근, 버전 고정</w:t>
            </w:r>
          </w:p>
        </w:tc>
        <w:tc>
          <w:tcPr>
            <w:tcW w:type="dxa" w:w="2160"/>
          </w:tcPr>
          <w:p>
            <w:pPr>
              <w:spacing w:after="0"/>
            </w:pPr>
            <w:r>
              <w:rPr>
                <w:sz w:val="19"/>
              </w:rPr>
              <w:t>모델·감사 목적상 7년 / 로그 2년</w:t>
            </w:r>
          </w:p>
        </w:tc>
      </w:tr>
    </w:tbl>
    <w:p>
      <w:pPr>
        <w:spacing w:after="40"/>
      </w:pPr>
    </w:p>
    <w:p>
      <w:pPr>
        <w:pStyle w:val="Heading2"/>
      </w:pPr>
      <w:r>
        <w:t>3.2 데이터 카탈로그와 계보</w:t>
      </w:r>
    </w:p>
    <w:p>
      <w:r>
        <w:t>모든 테이블과 파일에 데이터셋 ID, 소유자, 원천 URL·수집 시각, 수집 워커 버전, 스키마 버전, 민감도, 품질 상태, 보존 정책, 이용 제약을 기록한다. 한 예측 결과는 반드시 ‘어느 원문 공시의 어느 버전 → 어떤 정규화 규칙 → 어떤 피처 스냅샷 → 어떤 모델’로 추적 가능해야 한다.</w:t>
      </w:r>
    </w:p>
    <w:p>
      <w:pPr>
        <w:pStyle w:val="ListBullet"/>
        <w:spacing w:after="80"/>
      </w:pPr>
      <w:r>
        <w:t>원문: rcept_no, 문서 해시(SHA-256), 수집 시각, 원문 저장 위치</w:t>
      </w:r>
    </w:p>
    <w:p>
      <w:pPr>
        <w:pStyle w:val="ListBullet"/>
        <w:spacing w:after="80"/>
      </w:pPr>
      <w:r>
        <w:t>정규화: source_record_id, 변환 코드 버전, 파싱 성공 여부, 값의 근거 텍스트 위치</w:t>
      </w:r>
    </w:p>
    <w:p>
      <w:pPr>
        <w:pStyle w:val="ListBullet"/>
        <w:spacing w:after="80"/>
      </w:pPr>
      <w:r>
        <w:t>피처: as_of_at, feature_set_version, 데이터 절단 시각, 결측 사유</w:t>
      </w:r>
    </w:p>
    <w:p>
      <w:pPr>
        <w:pStyle w:val="ListBullet"/>
        <w:spacing w:after="80"/>
      </w:pPr>
      <w:r>
        <w:t>모델/예측: model_version, train_data_version, prediction_id, 입력 스냅샷 ID, 신뢰구간</w:t>
      </w:r>
    </w:p>
    <w:p>
      <w:pPr>
        <w:pStyle w:val="Heading1"/>
      </w:pPr>
      <w:r>
        <w:t>4. 백엔드 아키텍처</w:t>
      </w:r>
    </w:p>
    <w:p>
      <w:r>
        <w:t>초기 출시 구조는 모듈형 모놀리식 API와 비동기 워커로 시작하고, 데이터량·사용자 수가 늘면 수집/학습/서빙을 독립 서비스로 분리한다. 핵심은 서비스 수를 늘리는 것이 아니라 각 데이터 상태가 명확히 분리되는 것이다.</w:t>
      </w:r>
    </w:p>
    <w:tbl>
      <w:tblPr>
        <w:tblStyle w:val="TableGrid"/>
        <w:tblW w:type="dxa" w:w="9360"/>
        <w:tblLayout w:type="fixed"/>
        <w:tblLook w:firstColumn="1" w:firstRow="1" w:lastColumn="0" w:lastRow="0" w:noHBand="0" w:noVBand="1" w:val="04A0"/>
        <w:tblInd w:w="120" w:type="dxa"/>
      </w:tblPr>
      <w:tblGrid>
        <w:gridCol w:w="1500"/>
        <w:gridCol w:w="3100"/>
        <w:gridCol w:w="4760"/>
      </w:tblGrid>
      <w:tr>
        <w:trPr>
          <w:tblHeader w:val="true"/>
          <w:cantSplit/>
        </w:trPr>
        <w:tc>
          <w:tcPr>
            <w:tcW w:type="dxa" w:w="1500"/>
            <w:vAlign w:val="center"/>
            <w:tcMar>
              <w:top w:w="80" w:type="dxa"/>
              <w:start w:w="120" w:type="dxa"/>
              <w:bottom w:w="80" w:type="dxa"/>
              <w:end w:w="120" w:type="dxa"/>
            </w:tcMar>
            <w:shd w:fill="E8EEF5"/>
          </w:tcPr>
          <w:p>
            <w:pPr>
              <w:spacing w:after="0"/>
            </w:pPr>
            <w:r>
              <w:rPr>
                <w:b/>
                <w:sz w:val="19"/>
              </w:rPr>
              <w:t>계층</w:t>
            </w:r>
          </w:p>
        </w:tc>
        <w:tc>
          <w:tcPr>
            <w:tcW w:type="dxa" w:w="3100"/>
            <w:vAlign w:val="center"/>
            <w:tcMar>
              <w:top w:w="80" w:type="dxa"/>
              <w:start w:w="120" w:type="dxa"/>
              <w:bottom w:w="80" w:type="dxa"/>
              <w:end w:w="120" w:type="dxa"/>
            </w:tcMar>
            <w:shd w:fill="E8EEF5"/>
          </w:tcPr>
          <w:p>
            <w:pPr>
              <w:spacing w:after="0"/>
            </w:pPr>
            <w:r>
              <w:rPr>
                <w:b/>
                <w:sz w:val="19"/>
              </w:rPr>
              <w:t>구성</w:t>
            </w:r>
          </w:p>
        </w:tc>
        <w:tc>
          <w:tcPr>
            <w:tcW w:type="dxa" w:w="4760"/>
            <w:vAlign w:val="center"/>
            <w:tcMar>
              <w:top w:w="80" w:type="dxa"/>
              <w:start w:w="120" w:type="dxa"/>
              <w:bottom w:w="80" w:type="dxa"/>
              <w:end w:w="120" w:type="dxa"/>
            </w:tcMar>
            <w:shd w:fill="E8EEF5"/>
          </w:tcPr>
          <w:p>
            <w:pPr>
              <w:spacing w:after="0"/>
            </w:pPr>
            <w:r>
              <w:rPr>
                <w:b/>
                <w:sz w:val="19"/>
              </w:rPr>
              <w:t>책임</w:t>
            </w:r>
          </w:p>
        </w:tc>
      </w:tr>
      <w:tr>
        <w:trPr>
          <w:cantSplit/>
        </w:trPr>
        <w:tc>
          <w:tcPr>
            <w:tcW w:type="dxa" w:w="1500"/>
          </w:tcPr>
          <w:p>
            <w:pPr>
              <w:spacing w:after="0"/>
            </w:pPr>
            <w:r>
              <w:rPr>
                <w:sz w:val="19"/>
              </w:rPr>
              <w:t>API 계층</w:t>
            </w:r>
          </w:p>
        </w:tc>
        <w:tc>
          <w:tcPr>
            <w:tcW w:type="dxa" w:w="3100"/>
          </w:tcPr>
          <w:p>
            <w:pPr>
              <w:spacing w:after="0"/>
            </w:pPr>
            <w:r>
              <w:rPr>
                <w:sz w:val="19"/>
              </w:rPr>
              <w:t>FastAPI, 인증, 사용자·관리자 API</w:t>
            </w:r>
          </w:p>
        </w:tc>
        <w:tc>
          <w:tcPr>
            <w:tcW w:type="dxa" w:w="4760"/>
          </w:tcPr>
          <w:p>
            <w:pPr>
              <w:spacing w:after="0"/>
            </w:pPr>
            <w:r>
              <w:rPr>
                <w:sz w:val="19"/>
              </w:rPr>
              <w:t>예측 조회, 데이터 최신성·면책 고지, 권한 검사</w:t>
            </w:r>
          </w:p>
        </w:tc>
      </w:tr>
      <w:tr>
        <w:trPr>
          <w:cantSplit/>
        </w:trPr>
        <w:tc>
          <w:tcPr>
            <w:tcW w:type="dxa" w:w="1500"/>
          </w:tcPr>
          <w:p>
            <w:pPr>
              <w:spacing w:after="0"/>
            </w:pPr>
            <w:r>
              <w:rPr>
                <w:sz w:val="19"/>
              </w:rPr>
              <w:t>작업 계층</w:t>
            </w:r>
          </w:p>
        </w:tc>
        <w:tc>
          <w:tcPr>
            <w:tcW w:type="dxa" w:w="3100"/>
          </w:tcPr>
          <w:p>
            <w:pPr>
              <w:spacing w:after="0"/>
            </w:pPr>
            <w:r>
              <w:rPr>
                <w:sz w:val="19"/>
              </w:rPr>
              <w:t>스케줄러 + 큐 워커</w:t>
            </w:r>
          </w:p>
        </w:tc>
        <w:tc>
          <w:tcPr>
            <w:tcW w:type="dxa" w:w="4760"/>
          </w:tcPr>
          <w:p>
            <w:pPr>
              <w:spacing w:after="0"/>
            </w:pPr>
            <w:r>
              <w:rPr>
                <w:sz w:val="19"/>
              </w:rPr>
              <w:t>DART/KRX 수집, 파싱, 정합, 21:00 실측, 재학습</w:t>
            </w:r>
          </w:p>
        </w:tc>
      </w:tr>
      <w:tr>
        <w:trPr>
          <w:cantSplit/>
        </w:trPr>
        <w:tc>
          <w:tcPr>
            <w:tcW w:type="dxa" w:w="1500"/>
          </w:tcPr>
          <w:p>
            <w:pPr>
              <w:spacing w:after="0"/>
            </w:pPr>
            <w:r>
              <w:rPr>
                <w:sz w:val="19"/>
              </w:rPr>
              <w:t>도메인 계층</w:t>
            </w:r>
          </w:p>
        </w:tc>
        <w:tc>
          <w:tcPr>
            <w:tcW w:type="dxa" w:w="3100"/>
          </w:tcPr>
          <w:p>
            <w:pPr>
              <w:spacing w:after="0"/>
            </w:pPr>
            <w:r>
              <w:rPr>
                <w:sz w:val="19"/>
              </w:rPr>
              <w:t>IPO, Feature, Model, Evaluation 서비스</w:t>
            </w:r>
          </w:p>
        </w:tc>
        <w:tc>
          <w:tcPr>
            <w:tcW w:type="dxa" w:w="4760"/>
          </w:tcPr>
          <w:p>
            <w:pPr>
              <w:spacing w:after="0"/>
            </w:pPr>
            <w:r>
              <w:rPr>
                <w:sz w:val="19"/>
              </w:rPr>
              <w:t>업무 규칙, 시점성 검증, 모델 승격</w:t>
            </w:r>
          </w:p>
        </w:tc>
      </w:tr>
      <w:tr>
        <w:trPr>
          <w:cantSplit/>
        </w:trPr>
        <w:tc>
          <w:tcPr>
            <w:tcW w:type="dxa" w:w="1500"/>
          </w:tcPr>
          <w:p>
            <w:pPr>
              <w:spacing w:after="0"/>
            </w:pPr>
            <w:r>
              <w:rPr>
                <w:sz w:val="19"/>
              </w:rPr>
              <w:t>저장 계층</w:t>
            </w:r>
          </w:p>
        </w:tc>
        <w:tc>
          <w:tcPr>
            <w:tcW w:type="dxa" w:w="3100"/>
          </w:tcPr>
          <w:p>
            <w:pPr>
              <w:spacing w:after="0"/>
            </w:pPr>
            <w:r>
              <w:rPr>
                <w:sz w:val="19"/>
              </w:rPr>
              <w:t>PostgreSQL, 객체 저장소, 모델 레지스트리</w:t>
            </w:r>
          </w:p>
        </w:tc>
        <w:tc>
          <w:tcPr>
            <w:tcW w:type="dxa" w:w="4760"/>
          </w:tcPr>
          <w:p>
            <w:pPr>
              <w:spacing w:after="0"/>
            </w:pPr>
            <w:r>
              <w:rPr>
                <w:sz w:val="19"/>
              </w:rPr>
              <w:t>정규화 데이터, 원문, 피처 스냅샷, 모델·감사 보존</w:t>
            </w:r>
          </w:p>
        </w:tc>
      </w:tr>
      <w:tr>
        <w:trPr>
          <w:cantSplit/>
        </w:trPr>
        <w:tc>
          <w:tcPr>
            <w:tcW w:type="dxa" w:w="1500"/>
          </w:tcPr>
          <w:p>
            <w:pPr>
              <w:spacing w:after="0"/>
            </w:pPr>
            <w:r>
              <w:rPr>
                <w:sz w:val="19"/>
              </w:rPr>
              <w:t>관측 계층</w:t>
            </w:r>
          </w:p>
        </w:tc>
        <w:tc>
          <w:tcPr>
            <w:tcW w:type="dxa" w:w="3100"/>
          </w:tcPr>
          <w:p>
            <w:pPr>
              <w:spacing w:after="0"/>
            </w:pPr>
            <w:r>
              <w:rPr>
                <w:sz w:val="19"/>
              </w:rPr>
              <w:t>로그, 메트릭, 알림</w:t>
            </w:r>
          </w:p>
        </w:tc>
        <w:tc>
          <w:tcPr>
            <w:tcW w:type="dxa" w:w="4760"/>
          </w:tcPr>
          <w:p>
            <w:pPr>
              <w:spacing w:after="0"/>
            </w:pPr>
            <w:r>
              <w:rPr>
                <w:sz w:val="19"/>
              </w:rPr>
              <w:t>수집 실패, 품질 저하, 예측 지연, 모델 드리프트 감시</w:t>
            </w:r>
          </w:p>
        </w:tc>
      </w:tr>
    </w:tbl>
    <w:p>
      <w:pPr>
        <w:spacing w:after="40"/>
      </w:pPr>
    </w:p>
    <w:tbl>
      <w:tblPr>
        <w:tblW w:type="dxa" w:w="9360"/>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4F6F9"/>
          </w:tcPr>
          <w:p>
            <w:pPr>
              <w:spacing w:after="40"/>
            </w:pPr>
            <w:r>
              <w:rPr>
                <w:b/>
                <w:color w:val="1F4D78"/>
              </w:rPr>
              <w:t>권장 저장소 분리</w:t>
            </w:r>
          </w:p>
          <w:p>
            <w:pPr>
              <w:spacing w:after="0"/>
            </w:pPr>
            <w:r>
              <w:t>원문 ZIP/XML과 대용량 수집 결과는 객체 저장소에 불변으로 저장한다. PostgreSQL에는 조회·운영에 필요한 메타데이터와 정규화 레코드만 둔다. 피처 파일은 학습 재현성을 위해 스냅샷 ID와 함께 Parquet로 보존한다.</w:t>
            </w:r>
          </w:p>
        </w:tc>
      </w:tr>
    </w:tbl>
    <w:p>
      <w:pPr>
        <w:spacing w:after="40"/>
      </w:pPr>
    </w:p>
    <w:p>
      <w:pPr>
        <w:pStyle w:val="Heading1"/>
      </w:pPr>
      <w:r>
        <w:t>5. 백엔드 파이프라인 프로세스</w:t>
      </w:r>
    </w:p>
    <w:tbl>
      <w:tblPr>
        <w:tblStyle w:val="TableGrid"/>
        <w:tblW w:type="dxa" w:w="9360"/>
        <w:tblLayout w:type="fixed"/>
        <w:tblLook w:firstColumn="1" w:firstRow="1" w:lastColumn="0" w:lastRow="0" w:noHBand="0" w:noVBand="1" w:val="04A0"/>
        <w:tblInd w:w="120" w:type="dxa"/>
      </w:tblPr>
      <w:tblGrid>
        <w:gridCol w:w="1200"/>
        <w:gridCol w:w="1900"/>
        <w:gridCol w:w="3750"/>
        <w:gridCol w:w="2510"/>
      </w:tblGrid>
      <w:tr>
        <w:trPr>
          <w:tblHeader w:val="true"/>
          <w:cantSplit/>
        </w:trPr>
        <w:tc>
          <w:tcPr>
            <w:tcW w:type="dxa" w:w="1200"/>
            <w:vAlign w:val="center"/>
            <w:tcMar>
              <w:top w:w="80" w:type="dxa"/>
              <w:start w:w="120" w:type="dxa"/>
              <w:bottom w:w="80" w:type="dxa"/>
              <w:end w:w="120" w:type="dxa"/>
            </w:tcMar>
            <w:shd w:fill="E8EEF5"/>
          </w:tcPr>
          <w:p>
            <w:pPr>
              <w:spacing w:after="0"/>
            </w:pPr>
            <w:r>
              <w:rPr>
                <w:b/>
                <w:sz w:val="19"/>
              </w:rPr>
              <w:t>단계</w:t>
            </w:r>
          </w:p>
        </w:tc>
        <w:tc>
          <w:tcPr>
            <w:tcW w:type="dxa" w:w="1900"/>
            <w:vAlign w:val="center"/>
            <w:tcMar>
              <w:top w:w="80" w:type="dxa"/>
              <w:start w:w="120" w:type="dxa"/>
              <w:bottom w:w="80" w:type="dxa"/>
              <w:end w:w="120" w:type="dxa"/>
            </w:tcMar>
            <w:shd w:fill="E8EEF5"/>
          </w:tcPr>
          <w:p>
            <w:pPr>
              <w:spacing w:after="0"/>
            </w:pPr>
            <w:r>
              <w:rPr>
                <w:b/>
                <w:sz w:val="19"/>
              </w:rPr>
              <w:t>입력</w:t>
            </w:r>
          </w:p>
        </w:tc>
        <w:tc>
          <w:tcPr>
            <w:tcW w:type="dxa" w:w="3750"/>
            <w:vAlign w:val="center"/>
            <w:tcMar>
              <w:top w:w="80" w:type="dxa"/>
              <w:start w:w="120" w:type="dxa"/>
              <w:bottom w:w="80" w:type="dxa"/>
              <w:end w:w="120" w:type="dxa"/>
            </w:tcMar>
            <w:shd w:fill="E8EEF5"/>
          </w:tcPr>
          <w:p>
            <w:pPr>
              <w:spacing w:after="0"/>
            </w:pPr>
            <w:r>
              <w:rPr>
                <w:b/>
                <w:sz w:val="19"/>
              </w:rPr>
              <w:t>처리와 통제</w:t>
            </w:r>
          </w:p>
        </w:tc>
        <w:tc>
          <w:tcPr>
            <w:tcW w:type="dxa" w:w="2510"/>
            <w:vAlign w:val="center"/>
            <w:tcMar>
              <w:top w:w="80" w:type="dxa"/>
              <w:start w:w="120" w:type="dxa"/>
              <w:bottom w:w="80" w:type="dxa"/>
              <w:end w:w="120" w:type="dxa"/>
            </w:tcMar>
            <w:shd w:fill="E8EEF5"/>
          </w:tcPr>
          <w:p>
            <w:pPr>
              <w:spacing w:after="0"/>
            </w:pPr>
            <w:r>
              <w:rPr>
                <w:b/>
                <w:sz w:val="19"/>
              </w:rPr>
              <w:t>출력</w:t>
            </w:r>
          </w:p>
        </w:tc>
      </w:tr>
      <w:tr>
        <w:trPr>
          <w:cantSplit/>
        </w:trPr>
        <w:tc>
          <w:tcPr>
            <w:tcW w:type="dxa" w:w="1200"/>
          </w:tcPr>
          <w:p>
            <w:pPr>
              <w:spacing w:after="0"/>
            </w:pPr>
            <w:r>
              <w:rPr>
                <w:sz w:val="19"/>
              </w:rPr>
              <w:t>1. 일정 탐지</w:t>
            </w:r>
          </w:p>
        </w:tc>
        <w:tc>
          <w:tcPr>
            <w:tcW w:type="dxa" w:w="1900"/>
          </w:tcPr>
          <w:p>
            <w:pPr>
              <w:spacing w:after="0"/>
            </w:pPr>
            <w:r>
              <w:rPr>
                <w:sz w:val="19"/>
              </w:rPr>
              <w:t>KRX 상장 기본정보, 내부 IPO 후보</w:t>
            </w:r>
          </w:p>
        </w:tc>
        <w:tc>
          <w:tcPr>
            <w:tcW w:type="dxa" w:w="3750"/>
          </w:tcPr>
          <w:p>
            <w:pPr>
              <w:spacing w:after="0"/>
            </w:pPr>
            <w:r>
              <w:rPr>
                <w:sz w:val="19"/>
              </w:rPr>
              <w:t>신규/변경 탐지, 중복 키 검사, 데이터 이용권한 상태 검사</w:t>
            </w:r>
          </w:p>
        </w:tc>
        <w:tc>
          <w:tcPr>
            <w:tcW w:type="dxa" w:w="2510"/>
          </w:tcPr>
          <w:p>
            <w:pPr>
              <w:spacing w:after="0"/>
            </w:pPr>
            <w:r>
              <w:rPr>
                <w:sz w:val="19"/>
              </w:rPr>
              <w:t>ipo_candidate</w:t>
            </w:r>
          </w:p>
        </w:tc>
      </w:tr>
      <w:tr>
        <w:trPr>
          <w:cantSplit/>
        </w:trPr>
        <w:tc>
          <w:tcPr>
            <w:tcW w:type="dxa" w:w="1200"/>
          </w:tcPr>
          <w:p>
            <w:pPr>
              <w:spacing w:after="0"/>
            </w:pPr>
            <w:r>
              <w:rPr>
                <w:sz w:val="19"/>
              </w:rPr>
              <w:t>2. 공시 수집</w:t>
            </w:r>
          </w:p>
        </w:tc>
        <w:tc>
          <w:tcPr>
            <w:tcW w:type="dxa" w:w="1900"/>
          </w:tcPr>
          <w:p>
            <w:pPr>
              <w:spacing w:after="0"/>
            </w:pPr>
            <w:r>
              <w:rPr>
                <w:sz w:val="19"/>
              </w:rPr>
              <w:t>DART 공시 목록·원문</w:t>
            </w:r>
          </w:p>
        </w:tc>
        <w:tc>
          <w:tcPr>
            <w:tcW w:type="dxa" w:w="3750"/>
          </w:tcPr>
          <w:p>
            <w:pPr>
              <w:spacing w:after="0"/>
            </w:pPr>
            <w:r>
              <w:rPr>
                <w:sz w:val="19"/>
              </w:rPr>
              <w:t>인증키 사용, 원문 해시, ZIP 보관, 호출 제한·재시도</w:t>
            </w:r>
          </w:p>
        </w:tc>
        <w:tc>
          <w:tcPr>
            <w:tcW w:type="dxa" w:w="2510"/>
          </w:tcPr>
          <w:p>
            <w:pPr>
              <w:spacing w:after="0"/>
            </w:pPr>
            <w:r>
              <w:rPr>
                <w:sz w:val="19"/>
              </w:rPr>
              <w:t>raw_disclosure</w:t>
            </w:r>
          </w:p>
        </w:tc>
      </w:tr>
      <w:tr>
        <w:trPr>
          <w:cantSplit/>
        </w:trPr>
        <w:tc>
          <w:tcPr>
            <w:tcW w:type="dxa" w:w="1200"/>
          </w:tcPr>
          <w:p>
            <w:pPr>
              <w:spacing w:after="0"/>
            </w:pPr>
            <w:r>
              <w:rPr>
                <w:sz w:val="19"/>
              </w:rPr>
              <w:t>3. 파싱·정규화</w:t>
            </w:r>
          </w:p>
        </w:tc>
        <w:tc>
          <w:tcPr>
            <w:tcW w:type="dxa" w:w="1900"/>
          </w:tcPr>
          <w:p>
            <w:pPr>
              <w:spacing w:after="0"/>
            </w:pPr>
            <w:r>
              <w:rPr>
                <w:sz w:val="19"/>
              </w:rPr>
              <w:t>원문·재무 API</w:t>
            </w:r>
          </w:p>
        </w:tc>
        <w:tc>
          <w:tcPr>
            <w:tcW w:type="dxa" w:w="3750"/>
          </w:tcPr>
          <w:p>
            <w:pPr>
              <w:spacing w:after="0"/>
            </w:pPr>
            <w:r>
              <w:rPr>
                <w:sz w:val="19"/>
              </w:rPr>
              <w:t>필드 단위 근거, 단위 통일, 파싱 실패는 결측으로 유지</w:t>
            </w:r>
          </w:p>
        </w:tc>
        <w:tc>
          <w:tcPr>
            <w:tcW w:type="dxa" w:w="2510"/>
          </w:tcPr>
          <w:p>
            <w:pPr>
              <w:spacing w:after="0"/>
            </w:pPr>
            <w:r>
              <w:rPr>
                <w:sz w:val="19"/>
              </w:rPr>
              <w:t>ipo_disclosure_normalized</w:t>
            </w:r>
          </w:p>
        </w:tc>
      </w:tr>
      <w:tr>
        <w:trPr>
          <w:cantSplit/>
        </w:trPr>
        <w:tc>
          <w:tcPr>
            <w:tcW w:type="dxa" w:w="1200"/>
          </w:tcPr>
          <w:p>
            <w:pPr>
              <w:spacing w:after="0"/>
            </w:pPr>
            <w:r>
              <w:rPr>
                <w:sz w:val="19"/>
              </w:rPr>
              <w:t>4. 정합</w:t>
            </w:r>
          </w:p>
        </w:tc>
        <w:tc>
          <w:tcPr>
            <w:tcW w:type="dxa" w:w="1900"/>
          </w:tcPr>
          <w:p>
            <w:pPr>
              <w:spacing w:after="0"/>
            </w:pPr>
            <w:r>
              <w:rPr>
                <w:sz w:val="19"/>
              </w:rPr>
              <w:t>DART + KRX</w:t>
            </w:r>
          </w:p>
        </w:tc>
        <w:tc>
          <w:tcPr>
            <w:tcW w:type="dxa" w:w="3750"/>
          </w:tcPr>
          <w:p>
            <w:pPr>
              <w:spacing w:after="0"/>
            </w:pPr>
            <w:r>
              <w:rPr>
                <w:sz w:val="19"/>
              </w:rPr>
              <w:t>corp_code·종목코드·상장일·법인명 검증, 모호한 매칭은 격리</w:t>
            </w:r>
          </w:p>
        </w:tc>
        <w:tc>
          <w:tcPr>
            <w:tcW w:type="dxa" w:w="2510"/>
          </w:tcPr>
          <w:p>
            <w:pPr>
              <w:spacing w:after="0"/>
            </w:pPr>
            <w:r>
              <w:rPr>
                <w:sz w:val="19"/>
              </w:rPr>
              <w:t>ipo_master</w:t>
            </w:r>
          </w:p>
        </w:tc>
      </w:tr>
      <w:tr>
        <w:trPr>
          <w:cantSplit/>
        </w:trPr>
        <w:tc>
          <w:tcPr>
            <w:tcW w:type="dxa" w:w="1200"/>
          </w:tcPr>
          <w:p>
            <w:pPr>
              <w:spacing w:after="0"/>
            </w:pPr>
            <w:r>
              <w:rPr>
                <w:sz w:val="19"/>
              </w:rPr>
              <w:t>5. 피처 스냅샷</w:t>
            </w:r>
          </w:p>
        </w:tc>
        <w:tc>
          <w:tcPr>
            <w:tcW w:type="dxa" w:w="1900"/>
          </w:tcPr>
          <w:p>
            <w:pPr>
              <w:spacing w:after="0"/>
            </w:pPr>
            <w:r>
              <w:rPr>
                <w:sz w:val="19"/>
              </w:rPr>
              <w:t>정규화 데이터·전일 시장지수</w:t>
            </w:r>
          </w:p>
        </w:tc>
        <w:tc>
          <w:tcPr>
            <w:tcW w:type="dxa" w:w="3750"/>
          </w:tcPr>
          <w:p>
            <w:pPr>
              <w:spacing w:after="0"/>
            </w:pPr>
            <w:r>
              <w:rPr>
                <w:sz w:val="19"/>
              </w:rPr>
              <w:t>as_of_at 이전 데이터만 허용, 누수 검사, 품질 게이트</w:t>
            </w:r>
          </w:p>
        </w:tc>
        <w:tc>
          <w:tcPr>
            <w:tcW w:type="dxa" w:w="2510"/>
          </w:tcPr>
          <w:p>
            <w:pPr>
              <w:spacing w:after="0"/>
            </w:pPr>
            <w:r>
              <w:rPr>
                <w:sz w:val="19"/>
              </w:rPr>
              <w:t>feature_snapshot</w:t>
            </w:r>
          </w:p>
        </w:tc>
      </w:tr>
      <w:tr>
        <w:trPr>
          <w:cantSplit/>
        </w:trPr>
        <w:tc>
          <w:tcPr>
            <w:tcW w:type="dxa" w:w="1200"/>
          </w:tcPr>
          <w:p>
            <w:pPr>
              <w:spacing w:after="0"/>
            </w:pPr>
            <w:r>
              <w:rPr>
                <w:sz w:val="19"/>
              </w:rPr>
              <w:t>6. 예측</w:t>
            </w:r>
          </w:p>
        </w:tc>
        <w:tc>
          <w:tcPr>
            <w:tcW w:type="dxa" w:w="1900"/>
          </w:tcPr>
          <w:p>
            <w:pPr>
              <w:spacing w:after="0"/>
            </w:pPr>
            <w:r>
              <w:rPr>
                <w:sz w:val="19"/>
              </w:rPr>
              <w:t>승격 모델 + 스냅샷</w:t>
            </w:r>
          </w:p>
        </w:tc>
        <w:tc>
          <w:tcPr>
            <w:tcW w:type="dxa" w:w="3750"/>
          </w:tcPr>
          <w:p>
            <w:pPr>
              <w:spacing w:after="0"/>
            </w:pPr>
            <w:r>
              <w:rPr>
                <w:sz w:val="19"/>
              </w:rPr>
              <w:t>모델 버전·입력 ID·신뢰구간 기록</w:t>
            </w:r>
          </w:p>
        </w:tc>
        <w:tc>
          <w:tcPr>
            <w:tcW w:type="dxa" w:w="2510"/>
          </w:tcPr>
          <w:p>
            <w:pPr>
              <w:spacing w:after="0"/>
            </w:pPr>
            <w:r>
              <w:rPr>
                <w:sz w:val="19"/>
              </w:rPr>
              <w:t>prediction</w:t>
            </w:r>
          </w:p>
        </w:tc>
      </w:tr>
      <w:tr>
        <w:trPr>
          <w:cantSplit/>
        </w:trPr>
        <w:tc>
          <w:tcPr>
            <w:tcW w:type="dxa" w:w="1200"/>
          </w:tcPr>
          <w:p>
            <w:pPr>
              <w:spacing w:after="0"/>
            </w:pPr>
            <w:r>
              <w:rPr>
                <w:sz w:val="19"/>
              </w:rPr>
              <w:t>7. 실측 확정</w:t>
            </w:r>
          </w:p>
        </w:tc>
        <w:tc>
          <w:tcPr>
            <w:tcW w:type="dxa" w:w="1900"/>
          </w:tcPr>
          <w:p>
            <w:pPr>
              <w:spacing w:after="0"/>
            </w:pPr>
            <w:r>
              <w:rPr>
                <w:sz w:val="19"/>
              </w:rPr>
              <w:t>KRX 시초가·정규장 종가</w:t>
            </w:r>
          </w:p>
        </w:tc>
        <w:tc>
          <w:tcPr>
            <w:tcW w:type="dxa" w:w="3750"/>
          </w:tcPr>
          <w:p>
            <w:pPr>
              <w:spacing w:after="0"/>
            </w:pPr>
            <w:r>
              <w:rPr>
                <w:sz w:val="19"/>
              </w:rPr>
              <w:t>상장일 21:00 KST 수집, 재조회·불일치 검토</w:t>
            </w:r>
          </w:p>
        </w:tc>
        <w:tc>
          <w:tcPr>
            <w:tcW w:type="dxa" w:w="2510"/>
          </w:tcPr>
          <w:p>
            <w:pPr>
              <w:spacing w:after="0"/>
            </w:pPr>
            <w:r>
              <w:rPr>
                <w:sz w:val="19"/>
              </w:rPr>
              <w:t>outcome/evaluation</w:t>
            </w:r>
          </w:p>
        </w:tc>
      </w:tr>
      <w:tr>
        <w:trPr>
          <w:cantSplit/>
        </w:trPr>
        <w:tc>
          <w:tcPr>
            <w:tcW w:type="dxa" w:w="1200"/>
          </w:tcPr>
          <w:p>
            <w:pPr>
              <w:spacing w:after="0"/>
            </w:pPr>
            <w:r>
              <w:rPr>
                <w:sz w:val="19"/>
              </w:rPr>
              <w:t>8. 재학습</w:t>
            </w:r>
          </w:p>
        </w:tc>
        <w:tc>
          <w:tcPr>
            <w:tcW w:type="dxa" w:w="1900"/>
          </w:tcPr>
          <w:p>
            <w:pPr>
              <w:spacing w:after="0"/>
            </w:pPr>
            <w:r>
              <w:rPr>
                <w:sz w:val="19"/>
              </w:rPr>
              <w:t>누적 성과</w:t>
            </w:r>
          </w:p>
        </w:tc>
        <w:tc>
          <w:tcPr>
            <w:tcW w:type="dxa" w:w="3750"/>
          </w:tcPr>
          <w:p>
            <w:pPr>
              <w:spacing w:after="0"/>
            </w:pPr>
            <w:r>
              <w:rPr>
                <w:sz w:val="19"/>
              </w:rPr>
              <w:t>10건 추가 또는 월 1회, 시계열 검증 우위일 때만 승격</w:t>
            </w:r>
          </w:p>
        </w:tc>
        <w:tc>
          <w:tcPr>
            <w:tcW w:type="dxa" w:w="2510"/>
          </w:tcPr>
          <w:p>
            <w:pPr>
              <w:spacing w:after="0"/>
            </w:pPr>
            <w:r>
              <w:rPr>
                <w:sz w:val="19"/>
              </w:rPr>
              <w:t>candidate_model/model_registry</w:t>
            </w:r>
          </w:p>
        </w:tc>
      </w:tr>
    </w:tbl>
    <w:p>
      <w:pPr>
        <w:spacing w:after="40"/>
      </w:pPr>
    </w:p>
    <w:p>
      <w:pPr>
        <w:pStyle w:val="Heading2"/>
      </w:pPr>
      <w:r>
        <w:t>5.1 운영 스케줄과 상태 전이</w:t>
      </w:r>
    </w:p>
    <w:p>
      <w:pPr>
        <w:pStyle w:val="ListNumber"/>
        <w:spacing w:after="80"/>
      </w:pPr>
      <w:r>
        <w:t>매일 오전: 예정 상장·공시 변경을 탐지하고 후보 종목 상태를 갱신한다.</w:t>
      </w:r>
    </w:p>
    <w:p>
      <w:pPr>
        <w:pStyle w:val="ListNumber"/>
        <w:spacing w:after="80"/>
      </w:pPr>
      <w:r>
        <w:t>수요예측·공모가 확정 공시 탐지 시: 원문을 보관하고 피처 스냅샷을 새로 만든다.</w:t>
      </w:r>
    </w:p>
    <w:p>
      <w:pPr>
        <w:pStyle w:val="ListNumber"/>
        <w:spacing w:after="80"/>
      </w:pPr>
      <w:r>
        <w:t>상장 전: 필수 피처 품질 게이트를 통과한 스냅샷만 예측에 사용한다. 미통과 종목은 ‘데이터 불충분’ 상태로 표시한다.</w:t>
      </w:r>
    </w:p>
    <w:p>
      <w:pPr>
        <w:pStyle w:val="ListNumber"/>
        <w:spacing w:after="80"/>
      </w:pPr>
      <w:r>
        <w:t>상장일 21:00 KST: KRX 정규장 시초가·종가를 확정하고 예측 오차를 기록한다. NXT 애프터마켓은 별도 관측 필드로 보관한다.</w:t>
      </w:r>
    </w:p>
    <w:p>
      <w:pPr>
        <w:pStyle w:val="ListNumber"/>
        <w:spacing w:after="80"/>
      </w:pPr>
      <w:r>
        <w:t>매월 또는 신규 10개 실측 후: 후보 모델을 과거 시점 순서대로 검증하고 현행 모델보다 개선된 경우만 승격한다.</w:t>
      </w:r>
    </w:p>
    <w:p>
      <w:pPr>
        <w:pStyle w:val="Heading1"/>
      </w:pPr>
      <w:r>
        <w:t>6. 데이터 품질과 시점성 통제</w:t>
      </w:r>
    </w:p>
    <w:p>
      <w:r>
        <w:t>데이터 품질은 단순 결측률이 아니라 모델이 실제 상장 전에 이용할 수 있었는지를 판단하는 운영 기준이다. 실패한 레코드는 조용히 0으로 채우지 않고 사유 코드와 함께 격리한다.</w:t>
      </w:r>
    </w:p>
    <w:tbl>
      <w:tblPr>
        <w:tblStyle w:val="TableGrid"/>
        <w:tblW w:type="dxa" w:w="9360"/>
        <w:tblLayout w:type="fixed"/>
        <w:tblLook w:firstColumn="1" w:firstRow="1" w:lastColumn="0" w:lastRow="0" w:noHBand="0" w:noVBand="1" w:val="04A0"/>
        <w:tblInd w:w="120" w:type="dxa"/>
      </w:tblPr>
      <w:tblGrid>
        <w:gridCol w:w="1300"/>
        <w:gridCol w:w="3350"/>
        <w:gridCol w:w="2850"/>
        <w:gridCol w:w="1860"/>
      </w:tblGrid>
      <w:tr>
        <w:trPr>
          <w:tblHeader w:val="true"/>
          <w:cantSplit/>
        </w:trPr>
        <w:tc>
          <w:tcPr>
            <w:tcW w:type="dxa" w:w="1300"/>
            <w:vAlign w:val="center"/>
            <w:tcMar>
              <w:top w:w="80" w:type="dxa"/>
              <w:start w:w="120" w:type="dxa"/>
              <w:bottom w:w="80" w:type="dxa"/>
              <w:end w:w="120" w:type="dxa"/>
            </w:tcMar>
            <w:shd w:fill="E8EEF5"/>
          </w:tcPr>
          <w:p>
            <w:pPr>
              <w:spacing w:after="0"/>
            </w:pPr>
            <w:r>
              <w:rPr>
                <w:b/>
                <w:sz w:val="19"/>
              </w:rPr>
              <w:t>품질 차원</w:t>
            </w:r>
          </w:p>
        </w:tc>
        <w:tc>
          <w:tcPr>
            <w:tcW w:type="dxa" w:w="3350"/>
            <w:vAlign w:val="center"/>
            <w:tcMar>
              <w:top w:w="80" w:type="dxa"/>
              <w:start w:w="120" w:type="dxa"/>
              <w:bottom w:w="80" w:type="dxa"/>
              <w:end w:w="120" w:type="dxa"/>
            </w:tcMar>
            <w:shd w:fill="E8EEF5"/>
          </w:tcPr>
          <w:p>
            <w:pPr>
              <w:spacing w:after="0"/>
            </w:pPr>
            <w:r>
              <w:rPr>
                <w:b/>
                <w:sz w:val="19"/>
              </w:rPr>
              <w:t>규칙</w:t>
            </w:r>
          </w:p>
        </w:tc>
        <w:tc>
          <w:tcPr>
            <w:tcW w:type="dxa" w:w="2850"/>
            <w:vAlign w:val="center"/>
            <w:tcMar>
              <w:top w:w="80" w:type="dxa"/>
              <w:start w:w="120" w:type="dxa"/>
              <w:bottom w:w="80" w:type="dxa"/>
              <w:end w:w="120" w:type="dxa"/>
            </w:tcMar>
            <w:shd w:fill="E8EEF5"/>
          </w:tcPr>
          <w:p>
            <w:pPr>
              <w:spacing w:after="0"/>
            </w:pPr>
            <w:r>
              <w:rPr>
                <w:b/>
                <w:sz w:val="19"/>
              </w:rPr>
              <w:t>실패 시 조치</w:t>
            </w:r>
          </w:p>
        </w:tc>
        <w:tc>
          <w:tcPr>
            <w:tcW w:type="dxa" w:w="1860"/>
            <w:vAlign w:val="center"/>
            <w:tcMar>
              <w:top w:w="80" w:type="dxa"/>
              <w:start w:w="120" w:type="dxa"/>
              <w:bottom w:w="80" w:type="dxa"/>
              <w:end w:w="120" w:type="dxa"/>
            </w:tcMar>
            <w:shd w:fill="E8EEF5"/>
          </w:tcPr>
          <w:p>
            <w:pPr>
              <w:spacing w:after="0"/>
            </w:pPr>
            <w:r>
              <w:rPr>
                <w:b/>
                <w:sz w:val="19"/>
              </w:rPr>
              <w:t>KQI</w:t>
            </w:r>
          </w:p>
        </w:tc>
      </w:tr>
      <w:tr>
        <w:trPr>
          <w:cantSplit/>
        </w:trPr>
        <w:tc>
          <w:tcPr>
            <w:tcW w:type="dxa" w:w="1300"/>
          </w:tcPr>
          <w:p>
            <w:pPr>
              <w:spacing w:after="0"/>
            </w:pPr>
            <w:r>
              <w:rPr>
                <w:sz w:val="19"/>
              </w:rPr>
              <w:t>정확성</w:t>
            </w:r>
          </w:p>
        </w:tc>
        <w:tc>
          <w:tcPr>
            <w:tcW w:type="dxa" w:w="3350"/>
          </w:tcPr>
          <w:p>
            <w:pPr>
              <w:spacing w:after="0"/>
            </w:pPr>
            <w:r>
              <w:rPr>
                <w:sz w:val="19"/>
              </w:rPr>
              <w:t>공모가·시초가·종가는 양수이며 원문/원천과 일치</w:t>
            </w:r>
          </w:p>
        </w:tc>
        <w:tc>
          <w:tcPr>
            <w:tcW w:type="dxa" w:w="2850"/>
          </w:tcPr>
          <w:p>
            <w:pPr>
              <w:spacing w:after="0"/>
            </w:pPr>
            <w:r>
              <w:rPr>
                <w:sz w:val="19"/>
              </w:rPr>
              <w:t>원천 재조회, 수동 검토</w:t>
            </w:r>
          </w:p>
        </w:tc>
        <w:tc>
          <w:tcPr>
            <w:tcW w:type="dxa" w:w="1860"/>
          </w:tcPr>
          <w:p>
            <w:pPr>
              <w:spacing w:after="0"/>
            </w:pPr>
            <w:r>
              <w:rPr>
                <w:sz w:val="19"/>
              </w:rPr>
              <w:t>원천 대조 일치율</w:t>
            </w:r>
          </w:p>
        </w:tc>
      </w:tr>
      <w:tr>
        <w:trPr>
          <w:cantSplit/>
        </w:trPr>
        <w:tc>
          <w:tcPr>
            <w:tcW w:type="dxa" w:w="1300"/>
          </w:tcPr>
          <w:p>
            <w:pPr>
              <w:spacing w:after="0"/>
            </w:pPr>
            <w:r>
              <w:rPr>
                <w:sz w:val="19"/>
              </w:rPr>
              <w:t>완전성</w:t>
            </w:r>
          </w:p>
        </w:tc>
        <w:tc>
          <w:tcPr>
            <w:tcW w:type="dxa" w:w="3350"/>
          </w:tcPr>
          <w:p>
            <w:pPr>
              <w:spacing w:after="0"/>
            </w:pPr>
            <w:r>
              <w:rPr>
                <w:sz w:val="19"/>
              </w:rPr>
              <w:t>필수 피처와 타깃의 확보 상태 기록</w:t>
            </w:r>
          </w:p>
        </w:tc>
        <w:tc>
          <w:tcPr>
            <w:tcW w:type="dxa" w:w="2850"/>
          </w:tcPr>
          <w:p>
            <w:pPr>
              <w:spacing w:after="0"/>
            </w:pPr>
            <w:r>
              <w:rPr>
                <w:sz w:val="19"/>
              </w:rPr>
              <w:t>예측 제외 또는 불확실성 경고</w:t>
            </w:r>
          </w:p>
        </w:tc>
        <w:tc>
          <w:tcPr>
            <w:tcW w:type="dxa" w:w="1860"/>
          </w:tcPr>
          <w:p>
            <w:pPr>
              <w:spacing w:after="0"/>
            </w:pPr>
            <w:r>
              <w:rPr>
                <w:sz w:val="19"/>
              </w:rPr>
              <w:t>필수 피처 충족률</w:t>
            </w:r>
          </w:p>
        </w:tc>
      </w:tr>
      <w:tr>
        <w:trPr>
          <w:cantSplit/>
        </w:trPr>
        <w:tc>
          <w:tcPr>
            <w:tcW w:type="dxa" w:w="1300"/>
          </w:tcPr>
          <w:p>
            <w:pPr>
              <w:spacing w:after="0"/>
            </w:pPr>
            <w:r>
              <w:rPr>
                <w:sz w:val="19"/>
              </w:rPr>
              <w:t>적시성</w:t>
            </w:r>
          </w:p>
        </w:tc>
        <w:tc>
          <w:tcPr>
            <w:tcW w:type="dxa" w:w="3350"/>
          </w:tcPr>
          <w:p>
            <w:pPr>
              <w:spacing w:after="0"/>
            </w:pPr>
            <w:r>
              <w:rPr>
                <w:sz w:val="19"/>
              </w:rPr>
              <w:t>feature.as_of_at &lt; listing_date 및 공시 접수 시각</w:t>
            </w:r>
          </w:p>
        </w:tc>
        <w:tc>
          <w:tcPr>
            <w:tcW w:type="dxa" w:w="2850"/>
          </w:tcPr>
          <w:p>
            <w:pPr>
              <w:spacing w:after="0"/>
            </w:pPr>
            <w:r>
              <w:rPr>
                <w:sz w:val="19"/>
              </w:rPr>
              <w:t>스냅샷 폐기·재생성</w:t>
            </w:r>
          </w:p>
        </w:tc>
        <w:tc>
          <w:tcPr>
            <w:tcW w:type="dxa" w:w="1860"/>
          </w:tcPr>
          <w:p>
            <w:pPr>
              <w:spacing w:after="0"/>
            </w:pPr>
            <w:r>
              <w:rPr>
                <w:sz w:val="19"/>
              </w:rPr>
              <w:t>시점성 위반 0건</w:t>
            </w:r>
          </w:p>
        </w:tc>
      </w:tr>
      <w:tr>
        <w:trPr>
          <w:cantSplit/>
        </w:trPr>
        <w:tc>
          <w:tcPr>
            <w:tcW w:type="dxa" w:w="1300"/>
          </w:tcPr>
          <w:p>
            <w:pPr>
              <w:spacing w:after="0"/>
            </w:pPr>
            <w:r>
              <w:rPr>
                <w:sz w:val="19"/>
              </w:rPr>
              <w:t>일관성</w:t>
            </w:r>
          </w:p>
        </w:tc>
        <w:tc>
          <w:tcPr>
            <w:tcW w:type="dxa" w:w="3350"/>
          </w:tcPr>
          <w:p>
            <w:pPr>
              <w:spacing w:after="0"/>
            </w:pPr>
            <w:r>
              <w:rPr>
                <w:sz w:val="19"/>
              </w:rPr>
              <w:t>기업/종목/상장일 키가 단일 레코드로 정합</w:t>
            </w:r>
          </w:p>
        </w:tc>
        <w:tc>
          <w:tcPr>
            <w:tcW w:type="dxa" w:w="2850"/>
          </w:tcPr>
          <w:p>
            <w:pPr>
              <w:spacing w:after="0"/>
            </w:pPr>
            <w:r>
              <w:rPr>
                <w:sz w:val="19"/>
              </w:rPr>
              <w:t>매칭 격리 큐</w:t>
            </w:r>
          </w:p>
        </w:tc>
        <w:tc>
          <w:tcPr>
            <w:tcW w:type="dxa" w:w="1860"/>
          </w:tcPr>
          <w:p>
            <w:pPr>
              <w:spacing w:after="0"/>
            </w:pPr>
            <w:r>
              <w:rPr>
                <w:sz w:val="19"/>
              </w:rPr>
              <w:t>중복·모호 매칭률</w:t>
            </w:r>
          </w:p>
        </w:tc>
      </w:tr>
      <w:tr>
        <w:trPr>
          <w:cantSplit/>
        </w:trPr>
        <w:tc>
          <w:tcPr>
            <w:tcW w:type="dxa" w:w="1300"/>
          </w:tcPr>
          <w:p>
            <w:pPr>
              <w:spacing w:after="0"/>
            </w:pPr>
            <w:r>
              <w:rPr>
                <w:sz w:val="19"/>
              </w:rPr>
              <w:t>고유성</w:t>
            </w:r>
          </w:p>
        </w:tc>
        <w:tc>
          <w:tcPr>
            <w:tcW w:type="dxa" w:w="3350"/>
          </w:tcPr>
          <w:p>
            <w:pPr>
              <w:spacing w:after="0"/>
            </w:pPr>
            <w:r>
              <w:rPr>
                <w:sz w:val="19"/>
              </w:rPr>
              <w:t>rcept_no·원문 해시·스냅샷 ID 중복 금지</w:t>
            </w:r>
          </w:p>
        </w:tc>
        <w:tc>
          <w:tcPr>
            <w:tcW w:type="dxa" w:w="2850"/>
          </w:tcPr>
          <w:p>
            <w:pPr>
              <w:spacing w:after="0"/>
            </w:pPr>
            <w:r>
              <w:rPr>
                <w:sz w:val="19"/>
              </w:rPr>
              <w:t>중복 제거 및 감사 기록</w:t>
            </w:r>
          </w:p>
        </w:tc>
        <w:tc>
          <w:tcPr>
            <w:tcW w:type="dxa" w:w="1860"/>
          </w:tcPr>
          <w:p>
            <w:pPr>
              <w:spacing w:after="0"/>
            </w:pPr>
            <w:r>
              <w:rPr>
                <w:sz w:val="19"/>
              </w:rPr>
              <w:t>중복 레코드 0건</w:t>
            </w:r>
          </w:p>
        </w:tc>
      </w:tr>
    </w:tbl>
    <w:p>
      <w:pPr>
        <w:spacing w:after="40"/>
      </w:pPr>
    </w:p>
    <w:tbl>
      <w:tblPr>
        <w:tblW w:type="dxa" w:w="9360"/>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4F6F9"/>
          </w:tcPr>
          <w:p>
            <w:pPr>
              <w:spacing w:after="40"/>
            </w:pPr>
            <w:r>
              <w:rPr>
                <w:b/>
                <w:color w:val="1F4D78"/>
              </w:rPr>
              <w:t>데이터 누수 금지</w:t>
            </w:r>
          </w:p>
          <w:p>
            <w:pPr>
              <w:spacing w:after="0"/>
            </w:pPr>
            <w:r>
              <w:t>종가 모델도 상장일 종가, 이후 체결, 사후 기사, 이후 수정 공시를 피처로 사용할 수 없다. 모든 피처는 예측이 생성된 시점보다 이른 수집·공시 시각을 증명해야 한다.</w:t>
            </w:r>
          </w:p>
        </w:tc>
      </w:tr>
    </w:tbl>
    <w:p>
      <w:pPr>
        <w:spacing w:after="40"/>
      </w:pPr>
    </w:p>
    <w:p>
      <w:pPr>
        <w:pStyle w:val="Heading1"/>
      </w:pPr>
      <w:r>
        <w:t>7. 보안, 접근제어, 감사</w:t>
      </w:r>
    </w:p>
    <w:tbl>
      <w:tblPr>
        <w:tblStyle w:val="TableGrid"/>
        <w:tblW w:type="dxa" w:w="9360"/>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after="0"/>
            </w:pPr>
            <w:r>
              <w:rPr>
                <w:b/>
                <w:sz w:val="19"/>
              </w:rPr>
              <w:t>영역</w:t>
            </w:r>
          </w:p>
        </w:tc>
        <w:tc>
          <w:tcPr>
            <w:tcW w:type="dxa" w:w="7460"/>
            <w:vAlign w:val="center"/>
            <w:tcMar>
              <w:top w:w="80" w:type="dxa"/>
              <w:start w:w="120" w:type="dxa"/>
              <w:bottom w:w="80" w:type="dxa"/>
              <w:end w:w="120" w:type="dxa"/>
            </w:tcMar>
            <w:shd w:fill="E8EEF5"/>
          </w:tcPr>
          <w:p>
            <w:pPr>
              <w:spacing w:after="0"/>
            </w:pPr>
            <w:r>
              <w:rPr>
                <w:b/>
                <w:sz w:val="19"/>
              </w:rPr>
              <w:t>필수 통제</w:t>
            </w:r>
          </w:p>
        </w:tc>
      </w:tr>
      <w:tr>
        <w:trPr>
          <w:cantSplit/>
        </w:trPr>
        <w:tc>
          <w:tcPr>
            <w:tcW w:type="dxa" w:w="1900"/>
          </w:tcPr>
          <w:p>
            <w:pPr>
              <w:spacing w:after="0"/>
            </w:pPr>
            <w:r>
              <w:rPr>
                <w:sz w:val="19"/>
              </w:rPr>
              <w:t>인증</w:t>
            </w:r>
          </w:p>
        </w:tc>
        <w:tc>
          <w:tcPr>
            <w:tcW w:type="dxa" w:w="7460"/>
          </w:tcPr>
          <w:p>
            <w:pPr>
              <w:spacing w:after="0"/>
            </w:pPr>
            <w:r>
              <w:rPr>
                <w:sz w:val="19"/>
              </w:rPr>
              <w:t>관리자·운영자는 SSO 또는 MFA, 서비스 간에는 단기 토큰 또는 서비스 계정 사용</w:t>
            </w:r>
          </w:p>
        </w:tc>
      </w:tr>
      <w:tr>
        <w:trPr>
          <w:cantSplit/>
        </w:trPr>
        <w:tc>
          <w:tcPr>
            <w:tcW w:type="dxa" w:w="1900"/>
          </w:tcPr>
          <w:p>
            <w:pPr>
              <w:spacing w:after="0"/>
            </w:pPr>
            <w:r>
              <w:rPr>
                <w:sz w:val="19"/>
              </w:rPr>
              <w:t>권한</w:t>
            </w:r>
          </w:p>
        </w:tc>
        <w:tc>
          <w:tcPr>
            <w:tcW w:type="dxa" w:w="7460"/>
          </w:tcPr>
          <w:p>
            <w:pPr>
              <w:spacing w:after="0"/>
            </w:pPr>
            <w:r>
              <w:rPr>
                <w:sz w:val="19"/>
              </w:rPr>
              <w:t>RBAC: 일반 사용자=예측 조회, 운영자=상태 확인, 데이터 스튜어드=격리 검토, 모델 오너=후보 승인, 보안 오너=권한·비밀 관리</w:t>
            </w:r>
          </w:p>
        </w:tc>
      </w:tr>
      <w:tr>
        <w:trPr>
          <w:cantSplit/>
        </w:trPr>
        <w:tc>
          <w:tcPr>
            <w:tcW w:type="dxa" w:w="1900"/>
          </w:tcPr>
          <w:p>
            <w:pPr>
              <w:spacing w:after="0"/>
            </w:pPr>
            <w:r>
              <w:rPr>
                <w:sz w:val="19"/>
              </w:rPr>
              <w:t>비밀</w:t>
            </w:r>
          </w:p>
        </w:tc>
        <w:tc>
          <w:tcPr>
            <w:tcW w:type="dxa" w:w="7460"/>
          </w:tcPr>
          <w:p>
            <w:pPr>
              <w:spacing w:after="0"/>
            </w:pPr>
            <w:r>
              <w:rPr>
                <w:sz w:val="19"/>
              </w:rPr>
              <w:t>API 키·비밀번호는 Secret Manager에서 주입, 로그·오류·분석 도구에서 마스킹, 정기 회전</w:t>
            </w:r>
          </w:p>
        </w:tc>
      </w:tr>
      <w:tr>
        <w:trPr>
          <w:cantSplit/>
        </w:trPr>
        <w:tc>
          <w:tcPr>
            <w:tcW w:type="dxa" w:w="1900"/>
          </w:tcPr>
          <w:p>
            <w:pPr>
              <w:spacing w:after="0"/>
            </w:pPr>
            <w:r>
              <w:rPr>
                <w:sz w:val="19"/>
              </w:rPr>
              <w:t>암호화</w:t>
            </w:r>
          </w:p>
        </w:tc>
        <w:tc>
          <w:tcPr>
            <w:tcW w:type="dxa" w:w="7460"/>
          </w:tcPr>
          <w:p>
            <w:pPr>
              <w:spacing w:after="0"/>
            </w:pPr>
            <w:r>
              <w:rPr>
                <w:sz w:val="19"/>
              </w:rPr>
              <w:t>전송 TLS, 저장소 암호화, 백업 암호화, 키 접근 감사</w:t>
            </w:r>
          </w:p>
        </w:tc>
      </w:tr>
      <w:tr>
        <w:trPr>
          <w:cantSplit/>
        </w:trPr>
        <w:tc>
          <w:tcPr>
            <w:tcW w:type="dxa" w:w="1900"/>
          </w:tcPr>
          <w:p>
            <w:pPr>
              <w:spacing w:after="0"/>
            </w:pPr>
            <w:r>
              <w:rPr>
                <w:sz w:val="19"/>
              </w:rPr>
              <w:t>감사</w:t>
            </w:r>
          </w:p>
        </w:tc>
        <w:tc>
          <w:tcPr>
            <w:tcW w:type="dxa" w:w="7460"/>
          </w:tcPr>
          <w:p>
            <w:pPr>
              <w:spacing w:after="0"/>
            </w:pPr>
            <w:r>
              <w:rPr>
                <w:sz w:val="19"/>
              </w:rPr>
              <w:t>원문 접근, 데이터 변경, 권한 변경, 모델 승격, 예측 생성·삭제를 불변 감사 로그에 기록</w:t>
            </w:r>
          </w:p>
        </w:tc>
      </w:tr>
      <w:tr>
        <w:trPr>
          <w:cantSplit/>
        </w:trPr>
        <w:tc>
          <w:tcPr>
            <w:tcW w:type="dxa" w:w="1900"/>
          </w:tcPr>
          <w:p>
            <w:pPr>
              <w:spacing w:after="0"/>
            </w:pPr>
            <w:r>
              <w:rPr>
                <w:sz w:val="19"/>
              </w:rPr>
              <w:t>데이터 이용</w:t>
            </w:r>
          </w:p>
        </w:tc>
        <w:tc>
          <w:tcPr>
            <w:tcW w:type="dxa" w:w="7460"/>
          </w:tcPr>
          <w:p>
            <w:pPr>
              <w:spacing w:after="0"/>
            </w:pPr>
            <w:r>
              <w:rPr>
                <w:sz w:val="19"/>
              </w:rPr>
              <w:t>KRX·외부 원천별 계약·약관을 데이터 카탈로그에 연결하고 재배포 가능 범위를 API 응답 정책으로 강제</w:t>
            </w:r>
          </w:p>
        </w:tc>
      </w:tr>
    </w:tbl>
    <w:p>
      <w:pPr>
        <w:spacing w:after="40"/>
      </w:pPr>
    </w:p>
    <w:p>
      <w:pPr>
        <w:pStyle w:val="Heading1"/>
      </w:pPr>
      <w:r>
        <w:t>8. 모델 거버넌스와 출시 통제</w:t>
      </w:r>
    </w:p>
    <w:p>
      <w:r>
        <w:t>모델은 코드 파일이 아니라 버전이 있는 운영 자산으로 관리한다. 모델 레지스트리에는 학습 데이터 기간, 피처 집합, 결측 처리, 타깃 정의, 알고리즘·하이퍼파라미터, 검증 결과, 승인자, 배포·롤백 이력을 보관한다.</w:t>
      </w:r>
    </w:p>
    <w:tbl>
      <w:tblPr>
        <w:tblStyle w:val="TableGrid"/>
        <w:tblW w:type="dxa" w:w="9360"/>
        <w:tblLayout w:type="fixed"/>
        <w:tblLook w:firstColumn="1" w:firstRow="1" w:lastColumn="0" w:lastRow="0" w:noHBand="0" w:noVBand="1" w:val="04A0"/>
        <w:tblInd w:w="120" w:type="dxa"/>
      </w:tblPr>
      <w:tblGrid>
        <w:gridCol w:w="2000"/>
        <w:gridCol w:w="7360"/>
      </w:tblGrid>
      <w:tr>
        <w:trPr>
          <w:tblHeader w:val="true"/>
          <w:cantSplit/>
        </w:trPr>
        <w:tc>
          <w:tcPr>
            <w:tcW w:type="dxa" w:w="2000"/>
            <w:vAlign w:val="center"/>
            <w:tcMar>
              <w:top w:w="80" w:type="dxa"/>
              <w:start w:w="120" w:type="dxa"/>
              <w:bottom w:w="80" w:type="dxa"/>
              <w:end w:w="120" w:type="dxa"/>
            </w:tcMar>
            <w:shd w:fill="E8EEF5"/>
          </w:tcPr>
          <w:p>
            <w:pPr>
              <w:spacing w:after="0"/>
            </w:pPr>
            <w:r>
              <w:rPr>
                <w:b/>
                <w:sz w:val="19"/>
              </w:rPr>
              <w:t>게이트</w:t>
            </w:r>
          </w:p>
        </w:tc>
        <w:tc>
          <w:tcPr>
            <w:tcW w:type="dxa" w:w="7360"/>
            <w:vAlign w:val="center"/>
            <w:tcMar>
              <w:top w:w="80" w:type="dxa"/>
              <w:start w:w="120" w:type="dxa"/>
              <w:bottom w:w="80" w:type="dxa"/>
              <w:end w:w="120" w:type="dxa"/>
            </w:tcMar>
            <w:shd w:fill="E8EEF5"/>
          </w:tcPr>
          <w:p>
            <w:pPr>
              <w:spacing w:after="0"/>
            </w:pPr>
            <w:r>
              <w:rPr>
                <w:b/>
                <w:sz w:val="19"/>
              </w:rPr>
              <w:t>통과 조건</w:t>
            </w:r>
          </w:p>
        </w:tc>
      </w:tr>
      <w:tr>
        <w:trPr>
          <w:cantSplit/>
        </w:trPr>
        <w:tc>
          <w:tcPr>
            <w:tcW w:type="dxa" w:w="2000"/>
          </w:tcPr>
          <w:p>
            <w:pPr>
              <w:spacing w:after="0"/>
            </w:pPr>
            <w:r>
              <w:rPr>
                <w:sz w:val="19"/>
              </w:rPr>
              <w:t>학습 데이터</w:t>
            </w:r>
          </w:p>
        </w:tc>
        <w:tc>
          <w:tcPr>
            <w:tcW w:type="dxa" w:w="7360"/>
          </w:tcPr>
          <w:p>
            <w:pPr>
              <w:spacing w:after="0"/>
            </w:pPr>
            <w:r>
              <w:rPr>
                <w:sz w:val="19"/>
              </w:rPr>
              <w:t>품질 상태가 PASS인 피처 스냅샷만 사용하고, 학습·검증·보정 구간의 시간 순서를 보존</w:t>
            </w:r>
          </w:p>
        </w:tc>
      </w:tr>
      <w:tr>
        <w:trPr>
          <w:cantSplit/>
        </w:trPr>
        <w:tc>
          <w:tcPr>
            <w:tcW w:type="dxa" w:w="2000"/>
          </w:tcPr>
          <w:p>
            <w:pPr>
              <w:spacing w:after="0"/>
            </w:pPr>
            <w:r>
              <w:rPr>
                <w:sz w:val="19"/>
              </w:rPr>
              <w:t>백테스트</w:t>
            </w:r>
          </w:p>
        </w:tc>
        <w:tc>
          <w:tcPr>
            <w:tcW w:type="dxa" w:w="7360"/>
          </w:tcPr>
          <w:p>
            <w:pPr>
              <w:spacing w:after="0"/>
            </w:pPr>
            <w:r>
              <w:rPr>
                <w:sz w:val="19"/>
              </w:rPr>
              <w:t>walk-forward 검증에서 현행 모델보다 MAE, 방향 정확도, 예측구간 포괄률을 종합 비교</w:t>
            </w:r>
          </w:p>
        </w:tc>
      </w:tr>
      <w:tr>
        <w:trPr>
          <w:cantSplit/>
        </w:trPr>
        <w:tc>
          <w:tcPr>
            <w:tcW w:type="dxa" w:w="2000"/>
          </w:tcPr>
          <w:p>
            <w:pPr>
              <w:spacing w:after="0"/>
            </w:pPr>
            <w:r>
              <w:rPr>
                <w:sz w:val="19"/>
              </w:rPr>
              <w:t>출시</w:t>
            </w:r>
          </w:p>
        </w:tc>
        <w:tc>
          <w:tcPr>
            <w:tcW w:type="dxa" w:w="7360"/>
          </w:tcPr>
          <w:p>
            <w:pPr>
              <w:spacing w:after="0"/>
            </w:pPr>
            <w:r>
              <w:rPr>
                <w:sz w:val="19"/>
              </w:rPr>
              <w:t>성능 개선, 누수 검사 통과, 모델 카드 작성, 모델 오너와 서비스 오너 승인</w:t>
            </w:r>
          </w:p>
        </w:tc>
      </w:tr>
      <w:tr>
        <w:trPr>
          <w:cantSplit/>
        </w:trPr>
        <w:tc>
          <w:tcPr>
            <w:tcW w:type="dxa" w:w="2000"/>
          </w:tcPr>
          <w:p>
            <w:pPr>
              <w:spacing w:after="0"/>
            </w:pPr>
            <w:r>
              <w:rPr>
                <w:sz w:val="19"/>
              </w:rPr>
              <w:t>운영</w:t>
            </w:r>
          </w:p>
        </w:tc>
        <w:tc>
          <w:tcPr>
            <w:tcW w:type="dxa" w:w="7360"/>
          </w:tcPr>
          <w:p>
            <w:pPr>
              <w:spacing w:after="0"/>
            </w:pPr>
            <w:r>
              <w:rPr>
                <w:sz w:val="19"/>
              </w:rPr>
              <w:t>실측 누적 오차·방향 정확도·커버리지·데이터 결측률을 감시</w:t>
            </w:r>
          </w:p>
        </w:tc>
      </w:tr>
      <w:tr>
        <w:trPr>
          <w:cantSplit/>
        </w:trPr>
        <w:tc>
          <w:tcPr>
            <w:tcW w:type="dxa" w:w="2000"/>
          </w:tcPr>
          <w:p>
            <w:pPr>
              <w:spacing w:after="0"/>
            </w:pPr>
            <w:r>
              <w:rPr>
                <w:sz w:val="19"/>
              </w:rPr>
              <w:t>롤백</w:t>
            </w:r>
          </w:p>
        </w:tc>
        <w:tc>
          <w:tcPr>
            <w:tcW w:type="dxa" w:w="7360"/>
          </w:tcPr>
          <w:p>
            <w:pPr>
              <w:spacing w:after="0"/>
            </w:pPr>
            <w:r>
              <w:rPr>
                <w:sz w:val="19"/>
              </w:rPr>
              <w:t>품질 게이트 실패, 성능 급락, 데이터 라이선스 이슈 시 이전 승인 모델 또는 예측 중지 상태로 즉시 전환</w:t>
            </w:r>
          </w:p>
        </w:tc>
      </w:tr>
    </w:tbl>
    <w:p>
      <w:pPr>
        <w:spacing w:after="40"/>
      </w:pPr>
    </w:p>
    <w:p>
      <w:pPr>
        <w:pStyle w:val="Heading1"/>
      </w:pPr>
      <w:r>
        <w:t>9. 장애·변경·감사 대응</w:t>
      </w:r>
    </w:p>
    <w:tbl>
      <w:tblPr>
        <w:tblStyle w:val="TableGrid"/>
        <w:tblW w:type="dxa" w:w="9360"/>
        <w:tblLayout w:type="fixed"/>
        <w:tblLook w:firstColumn="1" w:firstRow="1" w:lastColumn="0" w:lastRow="0" w:noHBand="0" w:noVBand="1" w:val="04A0"/>
        <w:tblInd w:w="120" w:type="dxa"/>
      </w:tblPr>
      <w:tblGrid>
        <w:gridCol w:w="2000"/>
        <w:gridCol w:w="3600"/>
        <w:gridCol w:w="3760"/>
      </w:tblGrid>
      <w:tr>
        <w:trPr>
          <w:tblHeader w:val="true"/>
          <w:cantSplit/>
        </w:trPr>
        <w:tc>
          <w:tcPr>
            <w:tcW w:type="dxa" w:w="2000"/>
            <w:vAlign w:val="center"/>
            <w:tcMar>
              <w:top w:w="80" w:type="dxa"/>
              <w:start w:w="120" w:type="dxa"/>
              <w:bottom w:w="80" w:type="dxa"/>
              <w:end w:w="120" w:type="dxa"/>
            </w:tcMar>
            <w:shd w:fill="E8EEF5"/>
          </w:tcPr>
          <w:p>
            <w:pPr>
              <w:spacing w:after="0"/>
            </w:pPr>
            <w:r>
              <w:rPr>
                <w:b/>
                <w:sz w:val="19"/>
              </w:rPr>
              <w:t>사건</w:t>
            </w:r>
          </w:p>
        </w:tc>
        <w:tc>
          <w:tcPr>
            <w:tcW w:type="dxa" w:w="3600"/>
            <w:vAlign w:val="center"/>
            <w:tcMar>
              <w:top w:w="80" w:type="dxa"/>
              <w:start w:w="120" w:type="dxa"/>
              <w:bottom w:w="80" w:type="dxa"/>
              <w:end w:w="120" w:type="dxa"/>
            </w:tcMar>
            <w:shd w:fill="E8EEF5"/>
          </w:tcPr>
          <w:p>
            <w:pPr>
              <w:spacing w:after="0"/>
            </w:pPr>
            <w:r>
              <w:rPr>
                <w:b/>
                <w:sz w:val="19"/>
              </w:rPr>
              <w:t>즉시 조치</w:t>
            </w:r>
          </w:p>
        </w:tc>
        <w:tc>
          <w:tcPr>
            <w:tcW w:type="dxa" w:w="3760"/>
            <w:vAlign w:val="center"/>
            <w:tcMar>
              <w:top w:w="80" w:type="dxa"/>
              <w:start w:w="120" w:type="dxa"/>
              <w:bottom w:w="80" w:type="dxa"/>
              <w:end w:w="120" w:type="dxa"/>
            </w:tcMar>
            <w:shd w:fill="E8EEF5"/>
          </w:tcPr>
          <w:p>
            <w:pPr>
              <w:spacing w:after="0"/>
            </w:pPr>
            <w:r>
              <w:rPr>
                <w:b/>
                <w:sz w:val="19"/>
              </w:rPr>
              <w:t>후속 조치</w:t>
            </w:r>
          </w:p>
        </w:tc>
      </w:tr>
      <w:tr>
        <w:trPr>
          <w:cantSplit/>
        </w:trPr>
        <w:tc>
          <w:tcPr>
            <w:tcW w:type="dxa" w:w="2000"/>
          </w:tcPr>
          <w:p>
            <w:pPr>
              <w:spacing w:after="0"/>
            </w:pPr>
            <w:r>
              <w:rPr>
                <w:sz w:val="19"/>
              </w:rPr>
              <w:t>DART/KRX 수집 실패</w:t>
            </w:r>
          </w:p>
        </w:tc>
        <w:tc>
          <w:tcPr>
            <w:tcW w:type="dxa" w:w="3600"/>
          </w:tcPr>
          <w:p>
            <w:pPr>
              <w:spacing w:after="0"/>
            </w:pPr>
            <w:r>
              <w:rPr>
                <w:sz w:val="19"/>
              </w:rPr>
              <w:t>해당 배치 FAIL, 이전 데이터를 새 데이터처럼 표시하지 않음, 알림</w:t>
            </w:r>
          </w:p>
        </w:tc>
        <w:tc>
          <w:tcPr>
            <w:tcW w:type="dxa" w:w="3760"/>
          </w:tcPr>
          <w:p>
            <w:pPr>
              <w:spacing w:after="0"/>
            </w:pPr>
            <w:r>
              <w:rPr>
                <w:sz w:val="19"/>
              </w:rPr>
              <w:t>재시도·원천 상태 확인·누락 범위 기록</w:t>
            </w:r>
          </w:p>
        </w:tc>
      </w:tr>
      <w:tr>
        <w:trPr>
          <w:cantSplit/>
        </w:trPr>
        <w:tc>
          <w:tcPr>
            <w:tcW w:type="dxa" w:w="2000"/>
          </w:tcPr>
          <w:p>
            <w:pPr>
              <w:spacing w:after="0"/>
            </w:pPr>
            <w:r>
              <w:rPr>
                <w:sz w:val="19"/>
              </w:rPr>
              <w:t>파서 변경</w:t>
            </w:r>
          </w:p>
        </w:tc>
        <w:tc>
          <w:tcPr>
            <w:tcW w:type="dxa" w:w="3600"/>
          </w:tcPr>
          <w:p>
            <w:pPr>
              <w:spacing w:after="0"/>
            </w:pPr>
            <w:r>
              <w:rPr>
                <w:sz w:val="19"/>
              </w:rPr>
              <w:t>새 버전은 과거 표본 회귀 테스트 후 제한 배포</w:t>
            </w:r>
          </w:p>
        </w:tc>
        <w:tc>
          <w:tcPr>
            <w:tcW w:type="dxa" w:w="3760"/>
          </w:tcPr>
          <w:p>
            <w:pPr>
              <w:spacing w:after="0"/>
            </w:pPr>
            <w:r>
              <w:rPr>
                <w:sz w:val="19"/>
              </w:rPr>
              <w:t>스키마·피처 영향과 이전 결과 차이 기록</w:t>
            </w:r>
          </w:p>
        </w:tc>
      </w:tr>
      <w:tr>
        <w:trPr>
          <w:cantSplit/>
        </w:trPr>
        <w:tc>
          <w:tcPr>
            <w:tcW w:type="dxa" w:w="2000"/>
          </w:tcPr>
          <w:p>
            <w:pPr>
              <w:spacing w:after="0"/>
            </w:pPr>
            <w:r>
              <w:rPr>
                <w:sz w:val="19"/>
              </w:rPr>
              <w:t>매칭 오류</w:t>
            </w:r>
          </w:p>
        </w:tc>
        <w:tc>
          <w:tcPr>
            <w:tcW w:type="dxa" w:w="3600"/>
          </w:tcPr>
          <w:p>
            <w:pPr>
              <w:spacing w:after="0"/>
            </w:pPr>
            <w:r>
              <w:rPr>
                <w:sz w:val="19"/>
              </w:rPr>
              <w:t>자동 예측/학습 대상에서 격리</w:t>
            </w:r>
          </w:p>
        </w:tc>
        <w:tc>
          <w:tcPr>
            <w:tcW w:type="dxa" w:w="3760"/>
          </w:tcPr>
          <w:p>
            <w:pPr>
              <w:spacing w:after="0"/>
            </w:pPr>
            <w:r>
              <w:rPr>
                <w:sz w:val="19"/>
              </w:rPr>
              <w:t>스튜어드 확인 후 수정 이력 보존</w:t>
            </w:r>
          </w:p>
        </w:tc>
      </w:tr>
      <w:tr>
        <w:trPr>
          <w:cantSplit/>
        </w:trPr>
        <w:tc>
          <w:tcPr>
            <w:tcW w:type="dxa" w:w="2000"/>
          </w:tcPr>
          <w:p>
            <w:pPr>
              <w:spacing w:after="0"/>
            </w:pPr>
            <w:r>
              <w:rPr>
                <w:sz w:val="19"/>
              </w:rPr>
              <w:t>비밀 노출 의심</w:t>
            </w:r>
          </w:p>
        </w:tc>
        <w:tc>
          <w:tcPr>
            <w:tcW w:type="dxa" w:w="3600"/>
          </w:tcPr>
          <w:p>
            <w:pPr>
              <w:spacing w:after="0"/>
            </w:pPr>
            <w:r>
              <w:rPr>
                <w:sz w:val="19"/>
              </w:rPr>
              <w:t>즉시 폐기·회전, 접근 토큰 무효화</w:t>
            </w:r>
          </w:p>
        </w:tc>
        <w:tc>
          <w:tcPr>
            <w:tcW w:type="dxa" w:w="3760"/>
          </w:tcPr>
          <w:p>
            <w:pPr>
              <w:spacing w:after="0"/>
            </w:pPr>
            <w:r>
              <w:rPr>
                <w:sz w:val="19"/>
              </w:rPr>
              <w:t>감사 범위 확인, 재발 방지 통제</w:t>
            </w:r>
          </w:p>
        </w:tc>
      </w:tr>
      <w:tr>
        <w:trPr>
          <w:cantSplit/>
        </w:trPr>
        <w:tc>
          <w:tcPr>
            <w:tcW w:type="dxa" w:w="2000"/>
          </w:tcPr>
          <w:p>
            <w:pPr>
              <w:spacing w:after="0"/>
            </w:pPr>
            <w:r>
              <w:rPr>
                <w:sz w:val="19"/>
              </w:rPr>
              <w:t>모델 이상</w:t>
            </w:r>
          </w:p>
        </w:tc>
        <w:tc>
          <w:tcPr>
            <w:tcW w:type="dxa" w:w="3600"/>
          </w:tcPr>
          <w:p>
            <w:pPr>
              <w:spacing w:after="0"/>
            </w:pPr>
            <w:r>
              <w:rPr>
                <w:sz w:val="19"/>
              </w:rPr>
              <w:t>신규 모델 중지 또는 롤백, 사용자에게 데이터 상태 표시</w:t>
            </w:r>
          </w:p>
        </w:tc>
        <w:tc>
          <w:tcPr>
            <w:tcW w:type="dxa" w:w="3760"/>
          </w:tcPr>
          <w:p>
            <w:pPr>
              <w:spacing w:after="0"/>
            </w:pPr>
            <w:r>
              <w:rPr>
                <w:sz w:val="19"/>
              </w:rPr>
              <w:t>원인 분석·재검증·승인 재수행</w:t>
            </w:r>
          </w:p>
        </w:tc>
      </w:tr>
    </w:tbl>
    <w:p>
      <w:pPr>
        <w:spacing w:after="40"/>
      </w:pPr>
    </w:p>
    <w:p>
      <w:pPr>
        <w:pStyle w:val="Heading1"/>
      </w:pPr>
      <w:r>
        <w:t>10. API·계약 유효기간 관리</w:t>
      </w:r>
    </w:p>
    <w:p>
      <w:r>
        <w:t>기준일은 2026-08-25이며, 아래 상태는 KRX OpenAPI 이용현황 화면에서 확인한 승인 결과를 기준으로 한다. 인증키 값 자체는 문서·소스·로그에 적지 않는다. 갱신 책임자는 서비스 오너, 실행 담당은 플랫폼/보안 오너로 지정한다.</w:t>
      </w:r>
    </w:p>
    <w:tbl>
      <w:tblPr>
        <w:tblStyle w:val="TableGrid"/>
        <w:tblW w:type="dxa" w:w="9360"/>
        <w:tblLayout w:type="fixed"/>
        <w:tblLook w:firstColumn="1" w:firstRow="1" w:lastColumn="0" w:lastRow="0" w:noHBand="0" w:noVBand="1" w:val="04A0"/>
        <w:tblInd w:w="120" w:type="dxa"/>
      </w:tblPr>
      <w:tblGrid>
        <w:gridCol w:w="2800"/>
        <w:gridCol w:w="2700"/>
        <w:gridCol w:w="950"/>
        <w:gridCol w:w="2910"/>
      </w:tblGrid>
      <w:tr>
        <w:trPr>
          <w:tblHeader w:val="true"/>
          <w:cantSplit/>
        </w:trPr>
        <w:tc>
          <w:tcPr>
            <w:tcW w:type="dxa" w:w="2800"/>
            <w:vAlign w:val="center"/>
            <w:tcMar>
              <w:top w:w="80" w:type="dxa"/>
              <w:start w:w="120" w:type="dxa"/>
              <w:bottom w:w="80" w:type="dxa"/>
              <w:end w:w="120" w:type="dxa"/>
            </w:tcMar>
            <w:shd w:fill="E8EEF5"/>
          </w:tcPr>
          <w:p>
            <w:pPr>
              <w:spacing w:after="0"/>
            </w:pPr>
            <w:r>
              <w:rPr>
                <w:b/>
                <w:sz w:val="19"/>
              </w:rPr>
              <w:t>승인 API</w:t>
            </w:r>
          </w:p>
        </w:tc>
        <w:tc>
          <w:tcPr>
            <w:tcW w:type="dxa" w:w="2700"/>
            <w:vAlign w:val="center"/>
            <w:tcMar>
              <w:top w:w="80" w:type="dxa"/>
              <w:start w:w="120" w:type="dxa"/>
              <w:bottom w:w="80" w:type="dxa"/>
              <w:end w:w="120" w:type="dxa"/>
            </w:tcMar>
            <w:shd w:fill="E8EEF5"/>
          </w:tcPr>
          <w:p>
            <w:pPr>
              <w:spacing w:after="0"/>
            </w:pPr>
            <w:r>
              <w:rPr>
                <w:b/>
                <w:sz w:val="19"/>
              </w:rPr>
              <w:t>사용기간</w:t>
            </w:r>
          </w:p>
        </w:tc>
        <w:tc>
          <w:tcPr>
            <w:tcW w:type="dxa" w:w="950"/>
            <w:vAlign w:val="center"/>
            <w:tcMar>
              <w:top w:w="80" w:type="dxa"/>
              <w:start w:w="120" w:type="dxa"/>
              <w:bottom w:w="80" w:type="dxa"/>
              <w:end w:w="120" w:type="dxa"/>
            </w:tcMar>
            <w:shd w:fill="E8EEF5"/>
          </w:tcPr>
          <w:p>
            <w:pPr>
              <w:spacing w:after="0"/>
            </w:pPr>
            <w:r>
              <w:rPr>
                <w:b/>
                <w:sz w:val="19"/>
              </w:rPr>
              <w:t>상태</w:t>
            </w:r>
          </w:p>
        </w:tc>
        <w:tc>
          <w:tcPr>
            <w:tcW w:type="dxa" w:w="2910"/>
            <w:vAlign w:val="center"/>
            <w:tcMar>
              <w:top w:w="80" w:type="dxa"/>
              <w:start w:w="120" w:type="dxa"/>
              <w:bottom w:w="80" w:type="dxa"/>
              <w:end w:w="120" w:type="dxa"/>
            </w:tcMar>
            <w:shd w:fill="E8EEF5"/>
          </w:tcPr>
          <w:p>
            <w:pPr>
              <w:spacing w:after="0"/>
            </w:pPr>
            <w:r>
              <w:rPr>
                <w:b/>
                <w:sz w:val="19"/>
              </w:rPr>
              <w:t>서비스 역할</w:t>
            </w:r>
          </w:p>
        </w:tc>
      </w:tr>
      <w:tr>
        <w:trPr>
          <w:cantSplit/>
        </w:trPr>
        <w:tc>
          <w:tcPr>
            <w:tcW w:type="dxa" w:w="2800"/>
          </w:tcPr>
          <w:p>
            <w:pPr>
              <w:spacing w:after="0"/>
            </w:pPr>
            <w:r>
              <w:rPr>
                <w:sz w:val="19"/>
              </w:rPr>
              <w:t>KOSDAQ 시리즈 일별시세정보</w:t>
            </w:r>
          </w:p>
        </w:tc>
        <w:tc>
          <w:tcPr>
            <w:tcW w:type="dxa" w:w="2700"/>
          </w:tcPr>
          <w:p>
            <w:pPr>
              <w:spacing w:after="0"/>
            </w:pPr>
            <w:r>
              <w:rPr>
                <w:sz w:val="19"/>
              </w:rPr>
              <w:t>2026-08-25 ~ 2027-08-24</w:t>
            </w:r>
          </w:p>
        </w:tc>
        <w:tc>
          <w:tcPr>
            <w:tcW w:type="dxa" w:w="950"/>
          </w:tcPr>
          <w:p>
            <w:pPr>
              <w:spacing w:after="0"/>
            </w:pPr>
            <w:r>
              <w:rPr>
                <w:sz w:val="19"/>
              </w:rPr>
              <w:t>승인</w:t>
            </w:r>
          </w:p>
        </w:tc>
        <w:tc>
          <w:tcPr>
            <w:tcW w:type="dxa" w:w="2910"/>
          </w:tcPr>
          <w:p>
            <w:pPr>
              <w:spacing w:after="0"/>
            </w:pPr>
            <w:r>
              <w:rPr>
                <w:sz w:val="19"/>
              </w:rPr>
              <w:t>코스닥 시장 모멘텀 피처</w:t>
            </w:r>
          </w:p>
        </w:tc>
      </w:tr>
      <w:tr>
        <w:trPr>
          <w:cantSplit/>
        </w:trPr>
        <w:tc>
          <w:tcPr>
            <w:tcW w:type="dxa" w:w="2800"/>
          </w:tcPr>
          <w:p>
            <w:pPr>
              <w:spacing w:after="0"/>
            </w:pPr>
            <w:r>
              <w:rPr>
                <w:sz w:val="19"/>
              </w:rPr>
              <w:t>코스닥 일별매매정보</w:t>
            </w:r>
          </w:p>
        </w:tc>
        <w:tc>
          <w:tcPr>
            <w:tcW w:type="dxa" w:w="2700"/>
          </w:tcPr>
          <w:p>
            <w:pPr>
              <w:spacing w:after="0"/>
            </w:pPr>
            <w:r>
              <w:rPr>
                <w:sz w:val="19"/>
              </w:rPr>
              <w:t>2026-08-25 ~ 2027-08-24</w:t>
            </w:r>
          </w:p>
        </w:tc>
        <w:tc>
          <w:tcPr>
            <w:tcW w:type="dxa" w:w="950"/>
          </w:tcPr>
          <w:p>
            <w:pPr>
              <w:spacing w:after="0"/>
            </w:pPr>
            <w:r>
              <w:rPr>
                <w:sz w:val="19"/>
              </w:rPr>
              <w:t>승인</w:t>
            </w:r>
          </w:p>
        </w:tc>
        <w:tc>
          <w:tcPr>
            <w:tcW w:type="dxa" w:w="2910"/>
          </w:tcPr>
          <w:p>
            <w:pPr>
              <w:spacing w:after="0"/>
            </w:pPr>
            <w:r>
              <w:rPr>
                <w:sz w:val="19"/>
              </w:rPr>
              <w:t>코스닥 상장일 시초가·종가 실측</w:t>
            </w:r>
          </w:p>
        </w:tc>
      </w:tr>
      <w:tr>
        <w:trPr>
          <w:cantSplit/>
        </w:trPr>
        <w:tc>
          <w:tcPr>
            <w:tcW w:type="dxa" w:w="2800"/>
          </w:tcPr>
          <w:p>
            <w:pPr>
              <w:spacing w:after="0"/>
            </w:pPr>
            <w:r>
              <w:rPr>
                <w:sz w:val="19"/>
              </w:rPr>
              <w:t>유가증권 종목기본정보</w:t>
            </w:r>
          </w:p>
        </w:tc>
        <w:tc>
          <w:tcPr>
            <w:tcW w:type="dxa" w:w="2700"/>
          </w:tcPr>
          <w:p>
            <w:pPr>
              <w:spacing w:after="0"/>
            </w:pPr>
            <w:r>
              <w:rPr>
                <w:sz w:val="19"/>
              </w:rPr>
              <w:t>2026-08-25 ~ 2027-08-24</w:t>
            </w:r>
          </w:p>
        </w:tc>
        <w:tc>
          <w:tcPr>
            <w:tcW w:type="dxa" w:w="950"/>
          </w:tcPr>
          <w:p>
            <w:pPr>
              <w:spacing w:after="0"/>
            </w:pPr>
            <w:r>
              <w:rPr>
                <w:sz w:val="19"/>
              </w:rPr>
              <w:t>승인</w:t>
            </w:r>
          </w:p>
        </w:tc>
        <w:tc>
          <w:tcPr>
            <w:tcW w:type="dxa" w:w="2910"/>
          </w:tcPr>
          <w:p>
            <w:pPr>
              <w:spacing w:after="0"/>
            </w:pPr>
            <w:r>
              <w:rPr>
                <w:sz w:val="19"/>
              </w:rPr>
              <w:t>유가증권 종목·상장정보 정합</w:t>
            </w:r>
          </w:p>
        </w:tc>
      </w:tr>
      <w:tr>
        <w:trPr>
          <w:cantSplit/>
        </w:trPr>
        <w:tc>
          <w:tcPr>
            <w:tcW w:type="dxa" w:w="2800"/>
          </w:tcPr>
          <w:p>
            <w:pPr>
              <w:spacing w:after="0"/>
            </w:pPr>
            <w:r>
              <w:rPr>
                <w:sz w:val="19"/>
              </w:rPr>
              <w:t>유가증권 일별매매정보</w:t>
            </w:r>
          </w:p>
        </w:tc>
        <w:tc>
          <w:tcPr>
            <w:tcW w:type="dxa" w:w="2700"/>
          </w:tcPr>
          <w:p>
            <w:pPr>
              <w:spacing w:after="0"/>
            </w:pPr>
            <w:r>
              <w:rPr>
                <w:sz w:val="19"/>
              </w:rPr>
              <w:t>2026-08-25 ~ 2027-08-24</w:t>
            </w:r>
          </w:p>
        </w:tc>
        <w:tc>
          <w:tcPr>
            <w:tcW w:type="dxa" w:w="950"/>
          </w:tcPr>
          <w:p>
            <w:pPr>
              <w:spacing w:after="0"/>
            </w:pPr>
            <w:r>
              <w:rPr>
                <w:sz w:val="19"/>
              </w:rPr>
              <w:t>승인</w:t>
            </w:r>
          </w:p>
        </w:tc>
        <w:tc>
          <w:tcPr>
            <w:tcW w:type="dxa" w:w="2910"/>
          </w:tcPr>
          <w:p>
            <w:pPr>
              <w:spacing w:after="0"/>
            </w:pPr>
            <w:r>
              <w:rPr>
                <w:sz w:val="19"/>
              </w:rPr>
              <w:t>유가증권 상장일 시초가·종가 실측</w:t>
            </w:r>
          </w:p>
        </w:tc>
      </w:tr>
      <w:tr>
        <w:trPr>
          <w:cantSplit/>
        </w:trPr>
        <w:tc>
          <w:tcPr>
            <w:tcW w:type="dxa" w:w="2800"/>
          </w:tcPr>
          <w:p>
            <w:pPr>
              <w:spacing w:after="0"/>
            </w:pPr>
            <w:r>
              <w:rPr>
                <w:sz w:val="19"/>
              </w:rPr>
              <w:t>KOSPI 시리즈 일별시세정보</w:t>
            </w:r>
          </w:p>
        </w:tc>
        <w:tc>
          <w:tcPr>
            <w:tcW w:type="dxa" w:w="2700"/>
          </w:tcPr>
          <w:p>
            <w:pPr>
              <w:spacing w:after="0"/>
            </w:pPr>
            <w:r>
              <w:rPr>
                <w:sz w:val="19"/>
              </w:rPr>
              <w:t>2026-08-25 ~ 2027-08-24</w:t>
            </w:r>
          </w:p>
        </w:tc>
        <w:tc>
          <w:tcPr>
            <w:tcW w:type="dxa" w:w="950"/>
          </w:tcPr>
          <w:p>
            <w:pPr>
              <w:spacing w:after="0"/>
            </w:pPr>
            <w:r>
              <w:rPr>
                <w:sz w:val="19"/>
              </w:rPr>
              <w:t>승인</w:t>
            </w:r>
          </w:p>
        </w:tc>
        <w:tc>
          <w:tcPr>
            <w:tcW w:type="dxa" w:w="2910"/>
          </w:tcPr>
          <w:p>
            <w:pPr>
              <w:spacing w:after="0"/>
            </w:pPr>
            <w:r>
              <w:rPr>
                <w:sz w:val="19"/>
              </w:rPr>
              <w:t>유가증권 시장 모멘텀 피처</w:t>
            </w:r>
          </w:p>
        </w:tc>
      </w:tr>
      <w:tr>
        <w:trPr>
          <w:cantSplit/>
        </w:trPr>
        <w:tc>
          <w:tcPr>
            <w:tcW w:type="dxa" w:w="2800"/>
          </w:tcPr>
          <w:p>
            <w:pPr>
              <w:spacing w:after="0"/>
            </w:pPr>
            <w:r>
              <w:rPr>
                <w:sz w:val="19"/>
              </w:rPr>
              <w:t>코스닥 종목기본정보</w:t>
            </w:r>
          </w:p>
        </w:tc>
        <w:tc>
          <w:tcPr>
            <w:tcW w:type="dxa" w:w="2700"/>
          </w:tcPr>
          <w:p>
            <w:pPr>
              <w:spacing w:after="0"/>
            </w:pPr>
            <w:r>
              <w:rPr>
                <w:sz w:val="19"/>
              </w:rPr>
              <w:t>2026-08-25 ~ 2027-08-24</w:t>
            </w:r>
          </w:p>
        </w:tc>
        <w:tc>
          <w:tcPr>
            <w:tcW w:type="dxa" w:w="950"/>
          </w:tcPr>
          <w:p>
            <w:pPr>
              <w:spacing w:after="0"/>
            </w:pPr>
            <w:r>
              <w:rPr>
                <w:sz w:val="19"/>
              </w:rPr>
              <w:t>승인</w:t>
            </w:r>
          </w:p>
        </w:tc>
        <w:tc>
          <w:tcPr>
            <w:tcW w:type="dxa" w:w="2910"/>
          </w:tcPr>
          <w:p>
            <w:pPr>
              <w:spacing w:after="0"/>
            </w:pPr>
            <w:r>
              <w:rPr>
                <w:sz w:val="19"/>
              </w:rPr>
              <w:t>코스닥 종목·상장정보 정합</w:t>
            </w:r>
          </w:p>
        </w:tc>
      </w:tr>
    </w:tbl>
    <w:p>
      <w:pPr>
        <w:spacing w:after="40"/>
      </w:pPr>
    </w:p>
    <w:tbl>
      <w:tblPr>
        <w:tblStyle w:val="TableGrid"/>
        <w:tblW w:type="dxa" w:w="9360"/>
        <w:tblLayout w:type="fixed"/>
        <w:tblLook w:firstColumn="1" w:firstRow="1" w:lastColumn="0" w:lastRow="0" w:noHBand="0" w:noVBand="1" w:val="04A0"/>
        <w:tblInd w:w="120" w:type="dxa"/>
      </w:tblPr>
      <w:tblGrid>
        <w:gridCol w:w="1800"/>
        <w:gridCol w:w="3650"/>
        <w:gridCol w:w="3910"/>
      </w:tblGrid>
      <w:tr>
        <w:trPr>
          <w:tblHeader w:val="true"/>
          <w:cantSplit/>
        </w:trPr>
        <w:tc>
          <w:tcPr>
            <w:tcW w:type="dxa" w:w="1800"/>
            <w:vAlign w:val="center"/>
            <w:tcMar>
              <w:top w:w="80" w:type="dxa"/>
              <w:start w:w="120" w:type="dxa"/>
              <w:bottom w:w="80" w:type="dxa"/>
              <w:end w:w="120" w:type="dxa"/>
            </w:tcMar>
            <w:shd w:fill="E8EEF5"/>
          </w:tcPr>
          <w:p>
            <w:pPr>
              <w:spacing w:after="0"/>
            </w:pPr>
            <w:r>
              <w:rPr>
                <w:b/>
                <w:sz w:val="19"/>
              </w:rPr>
              <w:t>대상</w:t>
            </w:r>
          </w:p>
        </w:tc>
        <w:tc>
          <w:tcPr>
            <w:tcW w:type="dxa" w:w="3650"/>
            <w:vAlign w:val="center"/>
            <w:tcMar>
              <w:top w:w="80" w:type="dxa"/>
              <w:start w:w="120" w:type="dxa"/>
              <w:bottom w:w="80" w:type="dxa"/>
              <w:end w:w="120" w:type="dxa"/>
            </w:tcMar>
            <w:shd w:fill="E8EEF5"/>
          </w:tcPr>
          <w:p>
            <w:pPr>
              <w:spacing w:after="0"/>
            </w:pPr>
            <w:r>
              <w:rPr>
                <w:b/>
                <w:sz w:val="19"/>
              </w:rPr>
              <w:t>유효기간·상태</w:t>
            </w:r>
          </w:p>
        </w:tc>
        <w:tc>
          <w:tcPr>
            <w:tcW w:type="dxa" w:w="3910"/>
            <w:vAlign w:val="center"/>
            <w:tcMar>
              <w:top w:w="80" w:type="dxa"/>
              <w:start w:w="120" w:type="dxa"/>
              <w:bottom w:w="80" w:type="dxa"/>
              <w:end w:w="120" w:type="dxa"/>
            </w:tcMar>
            <w:shd w:fill="E8EEF5"/>
          </w:tcPr>
          <w:p>
            <w:pPr>
              <w:spacing w:after="0"/>
            </w:pPr>
            <w:r>
              <w:rPr>
                <w:b/>
                <w:sz w:val="19"/>
              </w:rPr>
              <w:t>운영 통제</w:t>
            </w:r>
          </w:p>
        </w:tc>
      </w:tr>
      <w:tr>
        <w:trPr>
          <w:cantSplit/>
        </w:trPr>
        <w:tc>
          <w:tcPr>
            <w:tcW w:type="dxa" w:w="1800"/>
          </w:tcPr>
          <w:p>
            <w:pPr>
              <w:spacing w:after="0"/>
            </w:pPr>
            <w:r>
              <w:rPr>
                <w:sz w:val="19"/>
              </w:rPr>
              <w:t>KRX OpenAPI 인증키·승인 API</w:t>
            </w:r>
          </w:p>
        </w:tc>
        <w:tc>
          <w:tcPr>
            <w:tcW w:type="dxa" w:w="3650"/>
          </w:tcPr>
          <w:p>
            <w:pPr>
              <w:spacing w:after="0"/>
            </w:pPr>
            <w:r>
              <w:rPr>
                <w:sz w:val="19"/>
              </w:rPr>
              <w:t>각 승인 API는 2027-08-24 종료. KRX 약관상 인증키는 발급일로부터 1년이며 연장 요청 시 1년 단위 연장 가능.</w:t>
            </w:r>
          </w:p>
        </w:tc>
        <w:tc>
          <w:tcPr>
            <w:tcW w:type="dxa" w:w="3910"/>
          </w:tcPr>
          <w:p>
            <w:pPr>
              <w:spacing w:after="0"/>
            </w:pPr>
            <w:r>
              <w:rPr>
                <w:sz w:val="19"/>
              </w:rPr>
              <w:t>2027-07-25 갱신 시작, 2027-08-10 미갱신 알림, 2027-08-20 새 기간 샘플 호출·배치 검증, 2027-08-24 만료 전 연장 완료.</w:t>
            </w:r>
          </w:p>
        </w:tc>
      </w:tr>
      <w:tr>
        <w:trPr>
          <w:cantSplit/>
        </w:trPr>
        <w:tc>
          <w:tcPr>
            <w:tcW w:type="dxa" w:w="1800"/>
          </w:tcPr>
          <w:p>
            <w:pPr>
              <w:spacing w:after="0"/>
            </w:pPr>
            <w:r>
              <w:rPr>
                <w:sz w:val="19"/>
              </w:rPr>
              <w:t>KRX 호출 한도</w:t>
            </w:r>
          </w:p>
        </w:tc>
        <w:tc>
          <w:tcPr>
            <w:tcW w:type="dxa" w:w="3650"/>
          </w:tcPr>
          <w:p>
            <w:pPr>
              <w:spacing w:after="0"/>
            </w:pPr>
            <w:r>
              <w:rPr>
                <w:sz w:val="19"/>
              </w:rPr>
              <w:t>키당 하루 10,000회 이하. 12개월 미사용 키는 사전 공지 없이 삭제될 수 있음.</w:t>
            </w:r>
          </w:p>
        </w:tc>
        <w:tc>
          <w:tcPr>
            <w:tcW w:type="dxa" w:w="3910"/>
          </w:tcPr>
          <w:p>
            <w:pPr>
              <w:spacing w:after="0"/>
            </w:pPr>
            <w:r>
              <w:rPr>
                <w:sz w:val="19"/>
              </w:rPr>
              <w:t>21:00 배치, 과거 적재, 재시도까지 일별 호출 수를 메트릭으로 기록하고 80%에서 경고.</w:t>
            </w:r>
          </w:p>
        </w:tc>
      </w:tr>
      <w:tr>
        <w:trPr>
          <w:cantSplit/>
        </w:trPr>
        <w:tc>
          <w:tcPr>
            <w:tcW w:type="dxa" w:w="1800"/>
          </w:tcPr>
          <w:p>
            <w:pPr>
              <w:spacing w:after="0"/>
            </w:pPr>
            <w:r>
              <w:rPr>
                <w:sz w:val="19"/>
              </w:rPr>
              <w:t>OpenDART 인증키</w:t>
            </w:r>
          </w:p>
        </w:tc>
        <w:tc>
          <w:tcPr>
            <w:tcW w:type="dxa" w:w="3650"/>
          </w:tcPr>
          <w:p>
            <w:pPr>
              <w:spacing w:after="0"/>
            </w:pPr>
            <w:r>
              <w:rPr>
                <w:sz w:val="19"/>
              </w:rPr>
              <w:t>공개 약관에는 고정 만료일이 명시되지 않음. 다만 회원 개인정보 보유기간은 2년마다 재동의가 필요하며, 만료 시 키가 중지될 수 있음.</w:t>
            </w:r>
          </w:p>
        </w:tc>
        <w:tc>
          <w:tcPr>
            <w:tcW w:type="dxa" w:w="3910"/>
          </w:tcPr>
          <w:p>
            <w:pPr>
              <w:spacing w:after="0"/>
            </w:pPr>
            <w:r>
              <w:rPr>
                <w:sz w:val="19"/>
              </w:rPr>
              <w:t>반기마다 인증키 관리·이용현황과 계정 재동의 상태를 확인. 수집 실패 코드 901을 긴급 점검 신호로 처리.</w:t>
            </w:r>
          </w:p>
        </w:tc>
      </w:tr>
      <w:tr>
        <w:trPr>
          <w:cantSplit/>
        </w:trPr>
        <w:tc>
          <w:tcPr>
            <w:tcW w:type="dxa" w:w="1800"/>
          </w:tcPr>
          <w:p>
            <w:pPr>
              <w:spacing w:after="0"/>
            </w:pPr>
            <w:r>
              <w:rPr>
                <w:sz w:val="19"/>
              </w:rPr>
              <w:t>실시간 시세 분배 계약</w:t>
            </w:r>
          </w:p>
        </w:tc>
        <w:tc>
          <w:tcPr>
            <w:tcW w:type="dxa" w:w="3650"/>
          </w:tcPr>
          <w:p>
            <w:pPr>
              <w:spacing w:after="0"/>
            </w:pPr>
            <w:r>
              <w:rPr>
                <w:sz w:val="19"/>
              </w:rPr>
              <w:t>미체결·보류. 현재 출시 범위에는 실시간 체결가·분봉 차트 미포함.</w:t>
            </w:r>
          </w:p>
        </w:tc>
        <w:tc>
          <w:tcPr>
            <w:tcW w:type="dxa" w:w="3910"/>
          </w:tcPr>
          <w:p>
            <w:pPr>
              <w:spacing w:after="0"/>
            </w:pPr>
            <w:r>
              <w:rPr>
                <w:sz w:val="19"/>
              </w:rPr>
              <w:t>계약 체결 전에는 일별 API를 통한 상장일 21:00 실측만 제공. 실시간 화면은 계약·재배포 권한·수신 서버 승인 뒤 별도 기능으로 활성화.</w:t>
            </w:r>
          </w:p>
        </w:tc>
      </w:tr>
    </w:tbl>
    <w:p>
      <w:pPr>
        <w:spacing w:after="40"/>
      </w:pPr>
    </w:p>
    <w:tbl>
      <w:tblPr>
        <w:tblW w:type="dxa" w:w="9360"/>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4F6F9"/>
          </w:tcPr>
          <w:p>
            <w:pPr>
              <w:spacing w:after="40"/>
            </w:pPr>
            <w:r>
              <w:rPr>
                <w:b/>
                <w:color w:val="1F4D78"/>
              </w:rPr>
              <w:t>갱신 일정의 의미</w:t>
            </w:r>
          </w:p>
          <w:p>
            <w:pPr>
              <w:spacing w:after="0"/>
            </w:pPr>
            <w:r>
              <w:t>2027-08-24 이후에는 KRX 일별 API 수집이 중단될 수 있으므로, 30일 전부터 갱신과 샘플 호출을 완료한다. 실시간 시세 계약 보류는 기능 보류일 뿐이며, 상장 전 예측·상장일 21:00 실측·모델 재학습은 승인된 일별 API만으로 계속 운영한다.</w:t>
            </w:r>
          </w:p>
        </w:tc>
      </w:tr>
    </w:tbl>
    <w:p>
      <w:pPr>
        <w:spacing w:after="40"/>
      </w:pPr>
    </w:p>
    <w:p>
      <w:pPr>
        <w:pStyle w:val="Heading1"/>
      </w:pPr>
      <w:r>
        <w:t>11. 단계별 구현 로드맵</w:t>
      </w:r>
    </w:p>
    <w:tbl>
      <w:tblPr>
        <w:tblStyle w:val="TableGrid"/>
        <w:tblW w:type="dxa" w:w="9360"/>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after="0"/>
            </w:pPr>
            <w:r>
              <w:rPr>
                <w:b/>
                <w:sz w:val="19"/>
              </w:rPr>
              <w:t>단계</w:t>
            </w:r>
          </w:p>
        </w:tc>
        <w:tc>
          <w:tcPr>
            <w:tcW w:type="dxa" w:w="7460"/>
            <w:vAlign w:val="center"/>
            <w:tcMar>
              <w:top w:w="80" w:type="dxa"/>
              <w:start w:w="120" w:type="dxa"/>
              <w:bottom w:w="80" w:type="dxa"/>
              <w:end w:w="120" w:type="dxa"/>
            </w:tcMar>
            <w:shd w:fill="E8EEF5"/>
          </w:tcPr>
          <w:p>
            <w:pPr>
              <w:spacing w:after="0"/>
            </w:pPr>
            <w:r>
              <w:rPr>
                <w:b/>
                <w:sz w:val="19"/>
              </w:rPr>
              <w:t>완료 기준</w:t>
            </w:r>
          </w:p>
        </w:tc>
      </w:tr>
      <w:tr>
        <w:trPr>
          <w:cantSplit/>
        </w:trPr>
        <w:tc>
          <w:tcPr>
            <w:tcW w:type="dxa" w:w="1900"/>
          </w:tcPr>
          <w:p>
            <w:pPr>
              <w:spacing w:after="0"/>
            </w:pPr>
            <w:r>
              <w:rPr>
                <w:sz w:val="19"/>
              </w:rPr>
              <w:t>0. 계약·접근 준비</w:t>
            </w:r>
          </w:p>
        </w:tc>
        <w:tc>
          <w:tcPr>
            <w:tcW w:type="dxa" w:w="7460"/>
          </w:tcPr>
          <w:p>
            <w:pPr>
              <w:spacing w:after="0"/>
            </w:pPr>
            <w:r>
              <w:rPr>
                <w:sz w:val="19"/>
              </w:rPr>
              <w:t>DART 키 발급, 승인된 KRX 일별 API의 Secret 등록, 갱신 일정·역할 정의. 실시간 시세 계약은 보류</w:t>
            </w:r>
          </w:p>
        </w:tc>
      </w:tr>
      <w:tr>
        <w:trPr>
          <w:cantSplit/>
        </w:trPr>
        <w:tc>
          <w:tcPr>
            <w:tcW w:type="dxa" w:w="1900"/>
          </w:tcPr>
          <w:p>
            <w:pPr>
              <w:spacing w:after="0"/>
            </w:pPr>
            <w:r>
              <w:rPr>
                <w:sz w:val="19"/>
              </w:rPr>
              <w:t>1. 실제 이력 적재</w:t>
            </w:r>
          </w:p>
        </w:tc>
        <w:tc>
          <w:tcPr>
            <w:tcW w:type="dxa" w:w="7460"/>
          </w:tcPr>
          <w:p>
            <w:pPr>
              <w:spacing w:after="0"/>
            </w:pPr>
            <w:r>
              <w:rPr>
                <w:sz w:val="19"/>
              </w:rPr>
              <w:t>원문·정규화·정합·품질 요약 생성, 오류 격리 큐와 출처 메타데이터 확보</w:t>
            </w:r>
          </w:p>
        </w:tc>
      </w:tr>
      <w:tr>
        <w:trPr>
          <w:cantSplit/>
        </w:trPr>
        <w:tc>
          <w:tcPr>
            <w:tcW w:type="dxa" w:w="1900"/>
          </w:tcPr>
          <w:p>
            <w:pPr>
              <w:spacing w:after="0"/>
            </w:pPr>
            <w:r>
              <w:rPr>
                <w:sz w:val="19"/>
              </w:rPr>
              <w:t>2. 검증·모델</w:t>
            </w:r>
          </w:p>
        </w:tc>
        <w:tc>
          <w:tcPr>
            <w:tcW w:type="dxa" w:w="7460"/>
          </w:tcPr>
          <w:p>
            <w:pPr>
              <w:spacing w:after="0"/>
            </w:pPr>
            <w:r>
              <w:rPr>
                <w:sz w:val="19"/>
              </w:rPr>
              <w:t>실제 과거 데이터 walk-forward 성능 보고서, 모델 카드, 승격 기준 확정</w:t>
            </w:r>
          </w:p>
        </w:tc>
      </w:tr>
      <w:tr>
        <w:trPr>
          <w:cantSplit/>
        </w:trPr>
        <w:tc>
          <w:tcPr>
            <w:tcW w:type="dxa" w:w="1900"/>
          </w:tcPr>
          <w:p>
            <w:pPr>
              <w:spacing w:after="0"/>
            </w:pPr>
            <w:r>
              <w:rPr>
                <w:sz w:val="19"/>
              </w:rPr>
              <w:t>3. API·앱</w:t>
            </w:r>
          </w:p>
        </w:tc>
        <w:tc>
          <w:tcPr>
            <w:tcW w:type="dxa" w:w="7460"/>
          </w:tcPr>
          <w:p>
            <w:pPr>
              <w:spacing w:after="0"/>
            </w:pPr>
            <w:r>
              <w:rPr>
                <w:sz w:val="19"/>
              </w:rPr>
              <w:t>인증된 예측 조회, 입력 데이터 최신성·출처·불확실성 표시, 관리자 품질 화면</w:t>
            </w:r>
          </w:p>
        </w:tc>
      </w:tr>
      <w:tr>
        <w:trPr>
          <w:cantSplit/>
        </w:trPr>
        <w:tc>
          <w:tcPr>
            <w:tcW w:type="dxa" w:w="1900"/>
          </w:tcPr>
          <w:p>
            <w:pPr>
              <w:spacing w:after="0"/>
            </w:pPr>
            <w:r>
              <w:rPr>
                <w:sz w:val="19"/>
              </w:rPr>
              <w:t>4. 운영 자동화</w:t>
            </w:r>
          </w:p>
        </w:tc>
        <w:tc>
          <w:tcPr>
            <w:tcW w:type="dxa" w:w="7460"/>
          </w:tcPr>
          <w:p>
            <w:pPr>
              <w:spacing w:after="0"/>
            </w:pPr>
            <w:r>
              <w:rPr>
                <w:sz w:val="19"/>
              </w:rPr>
              <w:t>21:00 실측 작업, 알림, 재학습 정책, 백업·복구·감사 리허설</w:t>
            </w:r>
          </w:p>
        </w:tc>
      </w:tr>
    </w:tbl>
    <w:p>
      <w:pPr>
        <w:spacing w:after="40"/>
      </w:pPr>
    </w:p>
    <w:tbl>
      <w:tblPr>
        <w:tblW w:type="dxa" w:w="9360"/>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4F6F9"/>
          </w:tcPr>
          <w:p>
            <w:pPr>
              <w:spacing w:after="40"/>
            </w:pPr>
            <w:r>
              <w:rPr>
                <w:b/>
                <w:color w:val="1F4D78"/>
              </w:rPr>
              <w:t>출시 전 최소 승인 체크</w:t>
            </w:r>
          </w:p>
          <w:p>
            <w:pPr>
              <w:spacing w:after="0"/>
            </w:pPr>
            <w:r>
              <w:t>데이터 이용권한 확인, 비밀관리 검증, 원문·피처·모델 계보 조회, 시점성 테스트, 실제 데이터 백테스트, 예측 면책·최신성 표시, 장애·롤백 리허설을 모두 통과해야 한다.</w:t>
            </w:r>
          </w:p>
        </w:tc>
      </w:tr>
    </w:tbl>
    <w:p>
      <w:pPr>
        <w:spacing w:after="40"/>
      </w:pPr>
    </w:p>
    <w:p>
      <w:pPr>
        <w:pStyle w:val="Heading1"/>
      </w:pPr>
      <w:r>
        <w:t>부록 A. 데이터셋 최소 스키마</w:t>
      </w:r>
    </w:p>
    <w:tbl>
      <w:tblPr>
        <w:tblStyle w:val="TableGrid"/>
        <w:tblW w:type="dxa" w:w="9360"/>
        <w:tblLayout w:type="fixed"/>
        <w:tblLook w:firstColumn="1" w:firstRow="1" w:lastColumn="0" w:lastRow="0" w:noHBand="0" w:noVBand="1" w:val="04A0"/>
        <w:tblInd w:w="120" w:type="dxa"/>
      </w:tblPr>
      <w:tblGrid>
        <w:gridCol w:w="2200"/>
        <w:gridCol w:w="5300"/>
        <w:gridCol w:w="1860"/>
      </w:tblGrid>
      <w:tr>
        <w:trPr>
          <w:tblHeader w:val="true"/>
          <w:cantSplit/>
        </w:trPr>
        <w:tc>
          <w:tcPr>
            <w:tcW w:type="dxa" w:w="2200"/>
            <w:vAlign w:val="center"/>
            <w:tcMar>
              <w:top w:w="80" w:type="dxa"/>
              <w:start w:w="120" w:type="dxa"/>
              <w:bottom w:w="80" w:type="dxa"/>
              <w:end w:w="120" w:type="dxa"/>
            </w:tcMar>
            <w:shd w:fill="E8EEF5"/>
          </w:tcPr>
          <w:p>
            <w:pPr>
              <w:spacing w:after="0"/>
            </w:pPr>
            <w:r>
              <w:rPr>
                <w:b/>
                <w:sz w:val="19"/>
              </w:rPr>
              <w:t>데이터셋</w:t>
            </w:r>
          </w:p>
        </w:tc>
        <w:tc>
          <w:tcPr>
            <w:tcW w:type="dxa" w:w="5300"/>
            <w:vAlign w:val="center"/>
            <w:tcMar>
              <w:top w:w="80" w:type="dxa"/>
              <w:start w:w="120" w:type="dxa"/>
              <w:bottom w:w="80" w:type="dxa"/>
              <w:end w:w="120" w:type="dxa"/>
            </w:tcMar>
            <w:shd w:fill="E8EEF5"/>
          </w:tcPr>
          <w:p>
            <w:pPr>
              <w:spacing w:after="0"/>
            </w:pPr>
            <w:r>
              <w:rPr>
                <w:b/>
                <w:sz w:val="19"/>
              </w:rPr>
              <w:t>핵심 키/필드</w:t>
            </w:r>
          </w:p>
        </w:tc>
        <w:tc>
          <w:tcPr>
            <w:tcW w:type="dxa" w:w="1860"/>
            <w:vAlign w:val="center"/>
            <w:tcMar>
              <w:top w:w="80" w:type="dxa"/>
              <w:start w:w="120" w:type="dxa"/>
              <w:bottom w:w="80" w:type="dxa"/>
              <w:end w:w="120" w:type="dxa"/>
            </w:tcMar>
            <w:shd w:fill="E8EEF5"/>
          </w:tcPr>
          <w:p>
            <w:pPr>
              <w:spacing w:after="0"/>
            </w:pPr>
            <w:r>
              <w:rPr>
                <w:b/>
                <w:sz w:val="19"/>
              </w:rPr>
              <w:t>소유자</w:t>
            </w:r>
          </w:p>
        </w:tc>
      </w:tr>
      <w:tr>
        <w:trPr>
          <w:cantSplit/>
        </w:trPr>
        <w:tc>
          <w:tcPr>
            <w:tcW w:type="dxa" w:w="2200"/>
          </w:tcPr>
          <w:p>
            <w:pPr>
              <w:spacing w:after="0"/>
            </w:pPr>
            <w:r>
              <w:rPr>
                <w:sz w:val="19"/>
              </w:rPr>
              <w:t>raw_disclosure</w:t>
            </w:r>
          </w:p>
        </w:tc>
        <w:tc>
          <w:tcPr>
            <w:tcW w:type="dxa" w:w="5300"/>
          </w:tcPr>
          <w:p>
            <w:pPr>
              <w:spacing w:after="0"/>
            </w:pPr>
            <w:r>
              <w:rPr>
                <w:sz w:val="19"/>
              </w:rPr>
              <w:t>source, rcept_no, content_hash, collected_at, object_uri</w:t>
            </w:r>
          </w:p>
        </w:tc>
        <w:tc>
          <w:tcPr>
            <w:tcW w:type="dxa" w:w="1860"/>
          </w:tcPr>
          <w:p>
            <w:pPr>
              <w:spacing w:after="0"/>
            </w:pPr>
            <w:r>
              <w:rPr>
                <w:sz w:val="19"/>
              </w:rPr>
              <w:t>데이터 오너</w:t>
            </w:r>
          </w:p>
        </w:tc>
      </w:tr>
      <w:tr>
        <w:trPr>
          <w:cantSplit/>
        </w:trPr>
        <w:tc>
          <w:tcPr>
            <w:tcW w:type="dxa" w:w="2200"/>
          </w:tcPr>
          <w:p>
            <w:pPr>
              <w:spacing w:after="0"/>
            </w:pPr>
            <w:r>
              <w:rPr>
                <w:sz w:val="19"/>
              </w:rPr>
              <w:t>ipo_master</w:t>
            </w:r>
          </w:p>
        </w:tc>
        <w:tc>
          <w:tcPr>
            <w:tcW w:type="dxa" w:w="5300"/>
          </w:tcPr>
          <w:p>
            <w:pPr>
              <w:spacing w:after="0"/>
            </w:pPr>
            <w:r>
              <w:rPr>
                <w:sz w:val="19"/>
              </w:rPr>
              <w:t>ipo_id, corp_code, ticker, listing_date, match_confidence</w:t>
            </w:r>
          </w:p>
        </w:tc>
        <w:tc>
          <w:tcPr>
            <w:tcW w:type="dxa" w:w="1860"/>
          </w:tcPr>
          <w:p>
            <w:pPr>
              <w:spacing w:after="0"/>
            </w:pPr>
            <w:r>
              <w:rPr>
                <w:sz w:val="19"/>
              </w:rPr>
              <w:t>데이터 스튜어드</w:t>
            </w:r>
          </w:p>
        </w:tc>
      </w:tr>
      <w:tr>
        <w:trPr>
          <w:cantSplit/>
        </w:trPr>
        <w:tc>
          <w:tcPr>
            <w:tcW w:type="dxa" w:w="2200"/>
          </w:tcPr>
          <w:p>
            <w:pPr>
              <w:spacing w:after="0"/>
            </w:pPr>
            <w:r>
              <w:rPr>
                <w:sz w:val="19"/>
              </w:rPr>
              <w:t>feature_snapshot</w:t>
            </w:r>
          </w:p>
        </w:tc>
        <w:tc>
          <w:tcPr>
            <w:tcW w:type="dxa" w:w="5300"/>
          </w:tcPr>
          <w:p>
            <w:pPr>
              <w:spacing w:after="0"/>
            </w:pPr>
            <w:r>
              <w:rPr>
                <w:sz w:val="19"/>
              </w:rPr>
              <w:t>snapshot_id, ipo_id, as_of_at, feature_set_version, quality_status</w:t>
            </w:r>
          </w:p>
        </w:tc>
        <w:tc>
          <w:tcPr>
            <w:tcW w:type="dxa" w:w="1860"/>
          </w:tcPr>
          <w:p>
            <w:pPr>
              <w:spacing w:after="0"/>
            </w:pPr>
            <w:r>
              <w:rPr>
                <w:sz w:val="19"/>
              </w:rPr>
              <w:t>모델 오너</w:t>
            </w:r>
          </w:p>
        </w:tc>
      </w:tr>
      <w:tr>
        <w:trPr>
          <w:cantSplit/>
        </w:trPr>
        <w:tc>
          <w:tcPr>
            <w:tcW w:type="dxa" w:w="2200"/>
          </w:tcPr>
          <w:p>
            <w:pPr>
              <w:spacing w:after="0"/>
            </w:pPr>
            <w:r>
              <w:rPr>
                <w:sz w:val="19"/>
              </w:rPr>
              <w:t>prediction</w:t>
            </w:r>
          </w:p>
        </w:tc>
        <w:tc>
          <w:tcPr>
            <w:tcW w:type="dxa" w:w="5300"/>
          </w:tcPr>
          <w:p>
            <w:pPr>
              <w:spacing w:after="0"/>
            </w:pPr>
            <w:r>
              <w:rPr>
                <w:sz w:val="19"/>
              </w:rPr>
              <w:t>prediction_id, snapshot_id, model_version, open/close return, interval</w:t>
            </w:r>
          </w:p>
        </w:tc>
        <w:tc>
          <w:tcPr>
            <w:tcW w:type="dxa" w:w="1860"/>
          </w:tcPr>
          <w:p>
            <w:pPr>
              <w:spacing w:after="0"/>
            </w:pPr>
            <w:r>
              <w:rPr>
                <w:sz w:val="19"/>
              </w:rPr>
              <w:t>서비스 오너</w:t>
            </w:r>
          </w:p>
        </w:tc>
      </w:tr>
      <w:tr>
        <w:trPr>
          <w:cantSplit/>
        </w:trPr>
        <w:tc>
          <w:tcPr>
            <w:tcW w:type="dxa" w:w="2200"/>
          </w:tcPr>
          <w:p>
            <w:pPr>
              <w:spacing w:after="0"/>
            </w:pPr>
            <w:r>
              <w:rPr>
                <w:sz w:val="19"/>
              </w:rPr>
              <w:t>outcome_evaluation</w:t>
            </w:r>
          </w:p>
        </w:tc>
        <w:tc>
          <w:tcPr>
            <w:tcW w:type="dxa" w:w="5300"/>
          </w:tcPr>
          <w:p>
            <w:pPr>
              <w:spacing w:after="0"/>
            </w:pPr>
            <w:r>
              <w:rPr>
                <w:sz w:val="19"/>
              </w:rPr>
              <w:t>ipo_id, official_open, official_close, reconciled_at, error metrics</w:t>
            </w:r>
          </w:p>
        </w:tc>
        <w:tc>
          <w:tcPr>
            <w:tcW w:type="dxa" w:w="1860"/>
          </w:tcPr>
          <w:p>
            <w:pPr>
              <w:spacing w:after="0"/>
            </w:pPr>
            <w:r>
              <w:rPr>
                <w:sz w:val="19"/>
              </w:rPr>
              <w:t>모델 오너</w:t>
            </w:r>
          </w:p>
        </w:tc>
      </w:tr>
      <w:tr>
        <w:trPr>
          <w:cantSplit/>
        </w:trPr>
        <w:tc>
          <w:tcPr>
            <w:tcW w:type="dxa" w:w="2200"/>
          </w:tcPr>
          <w:p>
            <w:pPr>
              <w:spacing w:after="0"/>
            </w:pPr>
            <w:r>
              <w:rPr>
                <w:sz w:val="19"/>
              </w:rPr>
              <w:t>audit_event</w:t>
            </w:r>
          </w:p>
        </w:tc>
        <w:tc>
          <w:tcPr>
            <w:tcW w:type="dxa" w:w="5300"/>
          </w:tcPr>
          <w:p>
            <w:pPr>
              <w:spacing w:after="0"/>
            </w:pPr>
            <w:r>
              <w:rPr>
                <w:sz w:val="19"/>
              </w:rPr>
              <w:t>actor, action, resource, timestamp, result, request_id</w:t>
            </w:r>
          </w:p>
        </w:tc>
        <w:tc>
          <w:tcPr>
            <w:tcW w:type="dxa" w:w="1860"/>
          </w:tcPr>
          <w:p>
            <w:pPr>
              <w:spacing w:after="0"/>
            </w:pPr>
            <w:r>
              <w:rPr>
                <w:sz w:val="19"/>
              </w:rPr>
              <w:t>보안 오너</w:t>
            </w:r>
          </w:p>
        </w:tc>
      </w:tr>
    </w:tbl>
    <w:p>
      <w:pPr>
        <w:spacing w:after="40"/>
      </w:pPr>
    </w:p>
    <w:p>
      <w:pPr>
        <w:pStyle w:val="Heading1"/>
      </w:pPr>
      <w:r>
        <w:t>부록 B. 참고 자료</w:t>
      </w:r>
    </w:p>
    <w:p>
      <w:pPr>
        <w:spacing w:after="60"/>
        <w:ind w:left="216"/>
      </w:pPr>
      <w:r>
        <w:rPr>
          <w:color w:val="505050"/>
          <w:sz w:val="18"/>
        </w:rPr>
        <w:t xml:space="preserve">SailPoint, 데이터 거버넌스 프레임워크: 소유권, 접근제어, 보존, 품질, 스튜어드십과 운영 모범사례 참고. </w:t>
      </w:r>
      <w:r>
        <w:rPr>
          <w:color w:val="2E74B5"/>
          <w:sz w:val="18"/>
        </w:rPr>
        <w:t>https://www.sailpoint.com/ko/identity-library/creating-a-secure-data-governance-framework</w:t>
      </w:r>
    </w:p>
    <w:p>
      <w:pPr>
        <w:spacing w:after="60"/>
        <w:ind w:left="216"/>
      </w:pPr>
      <w:r>
        <w:rPr>
          <w:color w:val="505050"/>
          <w:sz w:val="18"/>
        </w:rPr>
        <w:t xml:space="preserve">Snowflake, 데이터 거버넌스 프레임워크: 전략, 책임성, 품질, 분류·메타데이터, 감사 증거의 운영 모델 참고. </w:t>
      </w:r>
      <w:r>
        <w:rPr>
          <w:color w:val="2E74B5"/>
          <w:sz w:val="18"/>
        </w:rPr>
        <w:t>https://www.snowflake.com/ko/data-governance/frameworks/</w:t>
      </w:r>
    </w:p>
    <w:p>
      <w:pPr>
        <w:spacing w:after="60"/>
        <w:ind w:left="216"/>
      </w:pPr>
      <w:r>
        <w:rPr>
          <w:color w:val="505050"/>
          <w:sz w:val="18"/>
        </w:rPr>
        <w:t xml:space="preserve">OpenDART, 공시검색 API: 인증키와 공시 목록 수집 파라미터 참고. </w:t>
      </w:r>
      <w:r>
        <w:rPr>
          <w:color w:val="2E74B5"/>
          <w:sz w:val="18"/>
        </w:rPr>
        <w:t>https://opendart.fss.or.kr/guide/detail.do?apiGrpCd=DS001&amp;apiId=2019001</w:t>
      </w:r>
    </w:p>
    <w:p>
      <w:pPr>
        <w:spacing w:after="60"/>
        <w:ind w:left="216"/>
      </w:pPr>
      <w:r>
        <w:rPr>
          <w:color w:val="505050"/>
          <w:sz w:val="18"/>
        </w:rPr>
        <w:t xml:space="preserve">OpenDART, 공시서류 원본파일 API: document.xml의 ZIP 바이너리 응답과 인증키 요구사항 참고. </w:t>
      </w:r>
      <w:r>
        <w:rPr>
          <w:color w:val="2E74B5"/>
          <w:sz w:val="18"/>
        </w:rPr>
        <w:t>https://opendart.fss.or.kr/guide/detail.do?apiGrpCd=DS001&amp;apiId=2019003</w:t>
      </w:r>
    </w:p>
    <w:p>
      <w:pPr>
        <w:spacing w:after="60"/>
        <w:ind w:left="216"/>
      </w:pPr>
      <w:r>
        <w:rPr>
          <w:color w:val="505050"/>
          <w:sz w:val="18"/>
        </w:rPr>
        <w:t xml:space="preserve">KRX/KOSCOM, Market Data Usage Policies: 시장 데이터 외부 제공·재배포 관련 사전 검토 필요성 참고. </w:t>
      </w:r>
      <w:r>
        <w:rPr>
          <w:color w:val="2E74B5"/>
          <w:sz w:val="18"/>
        </w:rPr>
        <w:t>https://data.krx.co.kr/inc/datasale/Market%20Data%20Usage%20Polices_ko.pdf?v=20230121_1</w:t>
      </w:r>
    </w:p>
    <w:p>
      <w:pPr>
        <w:spacing w:after="60"/>
        <w:ind w:left="216"/>
      </w:pPr>
      <w:r>
        <w:rPr>
          <w:color w:val="505050"/>
          <w:sz w:val="18"/>
        </w:rPr>
        <w:t xml:space="preserve">KRX OpenAPI 이용약관: 인증키 1년 유효기간, 연장, 호출 한도와 12개월 미사용 키 삭제 조건 참고. </w:t>
      </w:r>
      <w:r>
        <w:rPr>
          <w:color w:val="2E74B5"/>
          <w:sz w:val="18"/>
        </w:rPr>
        <w:t>https://openapi.krx.co.kr/contents/OPP/INFO/OPPINFO002.jsp</w:t>
      </w:r>
    </w:p>
    <w:p>
      <w:pPr>
        <w:spacing w:after="60"/>
        <w:ind w:left="216"/>
      </w:pPr>
      <w:r>
        <w:rPr>
          <w:color w:val="505050"/>
          <w:sz w:val="18"/>
        </w:rPr>
        <w:t xml:space="preserve">KRX 데이터 수신방법: 실시간·지연 시세는 별도 데이터 분배 계약이 필요함을 참고. </w:t>
      </w:r>
      <w:r>
        <w:rPr>
          <w:color w:val="2E74B5"/>
          <w:sz w:val="18"/>
        </w:rPr>
        <w:t>https://openapi.krx.co.kr/contents/OPP/DATA/OPPDATA003.jsp</w:t>
      </w:r>
    </w:p>
    <w:p>
      <w:pPr>
        <w:spacing w:after="60"/>
        <w:ind w:left="216"/>
      </w:pPr>
      <w:r>
        <w:rPr>
          <w:color w:val="505050"/>
          <w:sz w:val="18"/>
        </w:rPr>
        <w:t xml:space="preserve">OpenDART 오류 코드: 개인정보 보유기간 만료에 따른 인증키 중지(901) 참고. </w:t>
      </w:r>
      <w:r>
        <w:rPr>
          <w:color w:val="2E74B5"/>
          <w:sz w:val="18"/>
        </w:rPr>
        <w:t>https://opendart.fss.or.kr/guide/detail.do?apiGrpCd=DE006&amp;apiId=AE00081</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IPO Prediction Service | Data Governance &amp; Backend Pipeline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Apple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Apple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Apple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Apple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