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52"/>
        </w:rPr>
        <w:t>Kobo Tool Creator</w:t>
      </w:r>
    </w:p>
    <w:p>
      <w:pPr>
        <w:jc w:val="center"/>
      </w:pPr>
      <w:r>
        <w:rPr>
          <w:i/>
          <w:color w:val="4A5568"/>
          <w:sz w:val="24"/>
        </w:rPr>
        <w:t>Project Documentation — Build, Validate &amp; Deploy Pipeline</w:t>
      </w:r>
    </w:p>
    <w:p>
      <w:pPr>
        <w:jc w:val="center"/>
      </w:pPr>
      <w:r>
        <w:rPr>
          <w:color w:val="718096"/>
          <w:sz w:val="20"/>
        </w:rPr>
        <w:t>Google Apps Script automation for EmONC / Newborn curriculum tracking, skills assessments, and knowledge assessments</w:t>
      </w:r>
    </w:p>
    <w:p>
      <w:pPr>
        <w:pStyle w:val="Heading1"/>
      </w:pPr>
      <w:r>
        <w:t>1. Introduction</w:t>
      </w:r>
    </w:p>
    <w:p>
      <w:r>
        <w:rPr>
          <w:b w:val="0"/>
          <w:i w:val="0"/>
        </w:rPr>
        <w:t>The Kobo Tool Creator is a Google Apps Script (JavaScript) automation system that generates and deploys Kobo-compatible XLSForms from central datasets, eliminating manual form building.</w:t>
      </w:r>
    </w:p>
    <w:p>
      <w:r>
        <w:rPr>
          <w:b w:val="0"/>
          <w:i w:val="0"/>
        </w:rPr>
        <w:t>It was developed to solve the high manual workload of mapping thousands of mentees into Kobo for EmONC and Newborn curriculum tracking, skills assessments, and knowledge assessments across multiple counties and facilities. The original process required manually preloading and mapping every eligible mentee into Kobo so they could be selected during a training session. At programme scale — thousands of mentees, continuous onboarding and attrition — this was slow, repetitive, and error-prone. Manual entry produced incorrect facility mapping, inconsistent naming, and broken unique identifiers, which in turn broke joins in downstream systems such as Power BI.</w:t>
      </w:r>
    </w:p>
    <w:p>
      <w:r>
        <w:rPr>
          <w:b w:val="0"/>
          <w:i w:val="0"/>
        </w:rPr>
        <w:t>What began as a single sheet generator (kobocreator.js) is now an end-to-end pipeline that:</w:t>
      </w:r>
    </w:p>
    <w:p>
      <w:pPr>
        <w:pStyle w:val="ListBullet"/>
        <w:spacing w:after="80"/>
      </w:pPr>
      <w:r>
        <w:t>Pulls the latest data from the source databases</w:t>
      </w:r>
    </w:p>
    <w:p>
      <w:pPr>
        <w:pStyle w:val="ListBullet"/>
        <w:spacing w:after="80"/>
      </w:pPr>
      <w:r>
        <w:t>Cleans and standardizes it</w:t>
      </w:r>
    </w:p>
    <w:p>
      <w:pPr>
        <w:pStyle w:val="ListBullet"/>
        <w:spacing w:after="80"/>
      </w:pPr>
      <w:r>
        <w:t>Generates the intermediate survey / choices / logic sheets</w:t>
      </w:r>
    </w:p>
    <w:p>
      <w:pPr>
        <w:pStyle w:val="ListBullet"/>
        <w:spacing w:after="80"/>
      </w:pPr>
      <w:r>
        <w:t>Builds each Kobo form (survey / choices / settings tabs)</w:t>
      </w:r>
    </w:p>
    <w:p>
      <w:pPr>
        <w:pStyle w:val="ListBullet"/>
        <w:spacing w:after="80"/>
      </w:pPr>
      <w:r>
        <w:t>Validates every form the way Kobo will</w:t>
      </w:r>
    </w:p>
    <w:p>
      <w:pPr>
        <w:pStyle w:val="ListBullet"/>
        <w:spacing w:after="80"/>
      </w:pPr>
      <w:r>
        <w:t>Exports, imports, and deploys each form to the Kobo server — automatically</w:t>
      </w:r>
    </w:p>
    <w:p>
      <w:r>
        <w:rPr>
          <w:b w:val="0"/>
          <w:i w:val="0"/>
        </w:rPr>
        <w:t>The whole cycle is a single click or a scheduled trigger, and only forms that build cleanly are deployed, so one broken form never blocks the others.</w:t>
      </w:r>
    </w:p>
    <w:p>
      <w:pPr>
        <w:pStyle w:val="Heading1"/>
      </w:pPr>
      <w:r>
        <w:t>2. What was the problem?</w:t>
      </w:r>
    </w:p>
    <w:p>
      <w:r>
        <w:rPr>
          <w:b w:val="0"/>
          <w:i w:val="0"/>
        </w:rPr>
        <w:t>The primary challenge was the heavy manual workload of preparing Kobo tools for mentee-based data collection. Every eligible mentee had to be manually entered into Kobo and mapped to the correct facility. As the programme scaled to thousands of mentees across many counties, this became unmanageable.</w:t>
      </w:r>
    </w:p>
    <w:p>
      <w:r>
        <w:rPr>
          <w:b w:val="0"/>
          <w:i w:val="0"/>
        </w:rPr>
        <w:t>The mentee population is not static — people join and leave constantly — so the forms needed constant manual updates. Manual work introduced data-quality risks: incorrect facility mapping, inconsistent naming conventions, and malformed unique identifiers, all of which degraded downstream analytics (e.g., Power BI joins that depend on accurate mentee IDs).</w:t>
      </w:r>
    </w:p>
    <w:p>
      <w:pPr>
        <w:pStyle w:val="Heading1"/>
      </w:pPr>
      <w:r>
        <w:t>3. What did we do?</w:t>
      </w:r>
    </w:p>
    <w:p>
      <w:r>
        <w:rPr>
          <w:b w:val="0"/>
          <w:i w:val="0"/>
        </w:rPr>
        <w:t>We built an automated Google Apps Script pipeline that dynamically generates and deploys all required Kobo XLSForm components from the centralized datasets (Mentee Database and Mentor/IFM Database). The system:</w:t>
      </w:r>
    </w:p>
    <w:p>
      <w:pPr>
        <w:pStyle w:val="ListBullet"/>
        <w:spacing w:after="80"/>
      </w:pPr>
      <w:r>
        <w:t>Standardizes facility and mentee information and generates consistent Kobo variable names</w:t>
      </w:r>
    </w:p>
    <w:p>
      <w:pPr>
        <w:pStyle w:val="ListBullet"/>
        <w:spacing w:after="80"/>
      </w:pPr>
      <w:r>
        <w:t>Builds survey questions, choice lists, and the relevance logic that controls form behaviour</w:t>
      </w:r>
    </w:p>
    <w:p>
      <w:pPr>
        <w:pStyle w:val="ListBullet"/>
        <w:spacing w:after="80"/>
      </w:pPr>
      <w:r>
        <w:t>Applies program filtering and status-based inclusion (active/inactive), and resolves each person to a single current record</w:t>
      </w:r>
    </w:p>
    <w:p>
      <w:pPr>
        <w:pStyle w:val="ListBullet"/>
        <w:spacing w:after="80"/>
      </w:pPr>
      <w:r>
        <w:t>Validates each generated form against the exact rules Kobo enforces before any upload</w:t>
      </w:r>
    </w:p>
    <w:p>
      <w:pPr>
        <w:pStyle w:val="ListBullet"/>
        <w:spacing w:after="80"/>
      </w:pPr>
      <w:r>
        <w:t>Exports each form to .xlsx, imports it to Kobo via the KPI API, and deploys the new version</w:t>
      </w:r>
    </w:p>
    <w:p>
      <w:r>
        <w:rPr>
          <w:b w:val="0"/>
          <w:i w:val="0"/>
        </w:rPr>
        <w:t>Any change in the source data is automatically reflected in the generated and deployed Kobo tools, with no manual intervention.</w:t>
      </w:r>
    </w:p>
    <w:p>
      <w:pPr>
        <w:pStyle w:val="Heading1"/>
      </w:pPr>
      <w:r>
        <w:t>4. Why was this important?</w:t>
      </w:r>
    </w:p>
    <w:p>
      <w:pPr>
        <w:pStyle w:val="ListBullet"/>
        <w:spacing w:after="80"/>
      </w:pPr>
      <w:r>
        <w:t>Efficiency: eliminates repetitive manual entry of thousands of mentees; a full refresh + deploy is one action.</w:t>
      </w:r>
    </w:p>
    <w:p>
      <w:pPr>
        <w:pStyle w:val="ListBullet"/>
        <w:spacing w:after="80"/>
      </w:pPr>
      <w:r>
        <w:t>Accuracy &amp; data integrity: standardized naming and consistent mentee↔facility mapping remove a whole class of human error, protecting downstream analytics (Power BI joins on mentee IDs).</w:t>
      </w:r>
    </w:p>
    <w:p>
      <w:pPr>
        <w:pStyle w:val="ListBullet"/>
        <w:spacing w:after="80"/>
      </w:pPr>
      <w:r>
        <w:t>Scalability: the same code handles 15+ counties and grows with the programme.</w:t>
      </w:r>
    </w:p>
    <w:p>
      <w:pPr>
        <w:pStyle w:val="ListBullet"/>
        <w:spacing w:after="80"/>
      </w:pPr>
      <w:r>
        <w:t>Responsiveness: onboarding and attrition are reflected in real time through status-based filtering, so the live forms always represent the current active population.</w:t>
      </w:r>
    </w:p>
    <w:p>
      <w:pPr>
        <w:pStyle w:val="ListBullet"/>
        <w:spacing w:after="80"/>
      </w:pPr>
      <w:r>
        <w:t>Reliability: a pre-deploy validation layer catches the errors Kobo would otherwise reject, with the exact row numbers, before anything is uploaded.</w:t>
      </w:r>
    </w:p>
    <w:p>
      <w:pPr>
        <w:pStyle w:val="Heading1"/>
      </w:pPr>
      <w:r>
        <w:t>5. How the system works (end-to-end pipeline)</w:t>
      </w:r>
    </w:p>
    <w:p>
      <w:r>
        <w:rPr>
          <w:b w:val="0"/>
          <w:i w:val="0"/>
        </w:rPr>
        <w:t>The single entry point is refreshAllKoboTools() in Kobo_Tools_Orchestrator.js. A weekly/daily trigger or the Kobo Tools spreadsheet menu calls it; nothing else should be scheduled. It always runs the following sequence:</w:t>
      </w:r>
    </w:p>
    <w:tbl>
      <w:tblPr>
        <w:tblStyle w:val="TableGrid"/>
        <w:tblW w:type="auto" w:w="0"/>
        <w:tblLook w:firstColumn="1" w:firstRow="1" w:lastColumn="0" w:lastRow="0" w:noHBand="0" w:noVBand="1" w:val="04A0"/>
      </w:tblPr>
      <w:tblGrid>
        <w:gridCol w:w="3216"/>
        <w:gridCol w:w="3216"/>
        <w:gridCol w:w="3216"/>
      </w:tblGrid>
      <w:tr>
        <w:tc>
          <w:tcPr>
            <w:tcW w:type="dxa" w:w="3216"/>
            <w:shd w:fill="D6E3F0" w:val="clear"/>
          </w:tcPr>
          <w:p>
            <w:r>
              <w:rPr>
                <w:b/>
                <w:sz w:val="20"/>
              </w:rPr>
              <w:t>Step</w:t>
            </w:r>
          </w:p>
        </w:tc>
        <w:tc>
          <w:tcPr>
            <w:tcW w:type="dxa" w:w="3216"/>
            <w:shd w:fill="D6E3F0" w:val="clear"/>
          </w:tcPr>
          <w:p>
            <w:r>
              <w:rPr>
                <w:b/>
                <w:sz w:val="20"/>
              </w:rPr>
              <w:t>What happens</w:t>
            </w:r>
          </w:p>
        </w:tc>
        <w:tc>
          <w:tcPr>
            <w:tcW w:type="dxa" w:w="3216"/>
            <w:shd w:fill="D6E3F0" w:val="clear"/>
          </w:tcPr>
          <w:p>
            <w:r>
              <w:rPr>
                <w:b/>
                <w:sz w:val="20"/>
              </w:rPr>
              <w:t>Where</w:t>
            </w:r>
          </w:p>
        </w:tc>
      </w:tr>
      <w:tr>
        <w:tc>
          <w:tcPr>
            <w:tcW w:type="dxa" w:w="3216"/>
          </w:tcPr>
          <w:p>
            <w:r>
              <w:rPr>
                <w:sz w:val="20"/>
              </w:rPr>
              <w:t>0</w:t>
            </w:r>
          </w:p>
        </w:tc>
        <w:tc>
          <w:tcPr>
            <w:tcW w:type="dxa" w:w="3216"/>
          </w:tcPr>
          <w:p>
            <w:r>
              <w:rPr>
                <w:sz w:val="20"/>
              </w:rPr>
              <w:t>Acquire a script lock (prevents concurrent runs); seed missing configuration; validate that every required file, function, and the Kobo token are present</w:t>
            </w:r>
          </w:p>
        </w:tc>
        <w:tc>
          <w:tcPr>
            <w:tcW w:type="dxa" w:w="3216"/>
          </w:tcPr>
          <w:p>
            <w:r>
              <w:rPr>
                <w:sz w:val="20"/>
              </w:rPr>
              <w:t>refreshAllKoboTools(), ensureKoboToolsConfigured_(), validateKoboPipelineDependencies_()</w:t>
            </w:r>
          </w:p>
        </w:tc>
      </w:tr>
      <w:tr>
        <w:tc>
          <w:tcPr>
            <w:tcW w:type="dxa" w:w="3216"/>
          </w:tcPr>
          <w:p>
            <w:r>
              <w:rPr>
                <w:sz w:val="20"/>
              </w:rPr>
              <w:t>1</w:t>
            </w:r>
          </w:p>
        </w:tc>
        <w:tc>
          <w:tcPr>
            <w:tcW w:type="dxa" w:w="3216"/>
          </w:tcPr>
          <w:p>
            <w:r>
              <w:rPr>
                <w:sz w:val="20"/>
              </w:rPr>
              <w:t>Sync external Mentee Database 2026 → local “Mentee Database”</w:t>
            </w:r>
          </w:p>
        </w:tc>
        <w:tc>
          <w:tcPr>
            <w:tcW w:type="dxa" w:w="3216"/>
          </w:tcPr>
          <w:p>
            <w:r>
              <w:rPr>
                <w:sz w:val="20"/>
              </w:rPr>
              <w:t>syncMenteeDatabaseFromSource()</w:t>
            </w:r>
          </w:p>
        </w:tc>
      </w:tr>
      <w:tr>
        <w:tc>
          <w:tcPr>
            <w:tcW w:type="dxa" w:w="3216"/>
          </w:tcPr>
          <w:p>
            <w:r>
              <w:rPr>
                <w:sz w:val="20"/>
              </w:rPr>
              <w:t>2</w:t>
            </w:r>
          </w:p>
        </w:tc>
        <w:tc>
          <w:tcPr>
            <w:tcW w:type="dxa" w:w="3216"/>
          </w:tcPr>
          <w:p>
            <w:r>
              <w:rPr>
                <w:sz w:val="20"/>
              </w:rPr>
              <w:t>Sync external Mentor (IFM) Database 2026 → local “IFM List”</w:t>
            </w:r>
          </w:p>
        </w:tc>
        <w:tc>
          <w:tcPr>
            <w:tcW w:type="dxa" w:w="3216"/>
          </w:tcPr>
          <w:p>
            <w:r>
              <w:rPr>
                <w:sz w:val="20"/>
              </w:rPr>
              <w:t>syncIFMListFromSource()</w:t>
            </w:r>
          </w:p>
        </w:tc>
      </w:tr>
      <w:tr>
        <w:tc>
          <w:tcPr>
            <w:tcW w:type="dxa" w:w="3216"/>
          </w:tcPr>
          <w:p>
            <w:r>
              <w:rPr>
                <w:sz w:val="20"/>
              </w:rPr>
              <w:t>3</w:t>
            </w:r>
          </w:p>
        </w:tc>
        <w:tc>
          <w:tcPr>
            <w:tcW w:type="dxa" w:w="3216"/>
          </w:tcPr>
          <w:p>
            <w:r>
              <w:rPr>
                <w:sz w:val="20"/>
              </w:rPr>
              <w:t>Transform the two local sheets into form content</w:t>
            </w:r>
          </w:p>
        </w:tc>
        <w:tc>
          <w:tcPr>
            <w:tcW w:type="dxa" w:w="3216"/>
          </w:tcPr>
          <w:p>
            <w:r>
              <w:rPr>
                <w:sz w:val="20"/>
              </w:rPr>
              <w:t>kobocreator.js → generateAllOutputs()</w:t>
            </w:r>
          </w:p>
        </w:tc>
      </w:tr>
      <w:tr>
        <w:tc>
          <w:tcPr>
            <w:tcW w:type="dxa" w:w="3216"/>
          </w:tcPr>
          <w:p>
            <w:r>
              <w:rPr>
                <w:sz w:val="20"/>
              </w:rPr>
              <w:t>4</w:t>
            </w:r>
          </w:p>
        </w:tc>
        <w:tc>
          <w:tcPr>
            <w:tcW w:type="dxa" w:w="3216"/>
          </w:tcPr>
          <w:p>
            <w:r>
              <w:rPr>
                <w:sz w:val="20"/>
              </w:rPr>
              <w:t>Build each form’s survey / choices / settings tabs</w:t>
            </w:r>
          </w:p>
        </w:tc>
        <w:tc>
          <w:tcPr>
            <w:tcW w:type="dxa" w:w="3216"/>
          </w:tcPr>
          <w:p>
            <w:r>
              <w:rPr>
                <w:sz w:val="20"/>
              </w:rPr>
              <w:t>One builder file per form</w:t>
            </w:r>
          </w:p>
        </w:tc>
      </w:tr>
      <w:tr>
        <w:tc>
          <w:tcPr>
            <w:tcW w:type="dxa" w:w="3216"/>
          </w:tcPr>
          <w:p>
            <w:r>
              <w:rPr>
                <w:sz w:val="20"/>
              </w:rPr>
              <w:t>5</w:t>
            </w:r>
          </w:p>
        </w:tc>
        <w:tc>
          <w:tcPr>
            <w:tcW w:type="dxa" w:w="3216"/>
          </w:tcPr>
          <w:p>
            <w:r>
              <w:rPr>
                <w:sz w:val="20"/>
              </w:rPr>
              <w:t>Validate → export .xlsx → import to Kobo → deploy</w:t>
            </w:r>
          </w:p>
        </w:tc>
        <w:tc>
          <w:tcPr>
            <w:tcW w:type="dxa" w:w="3216"/>
          </w:tcPr>
          <w:p>
            <w:r>
              <w:rPr>
                <w:sz w:val="20"/>
              </w:rPr>
              <w:t>Kobo_Tools_Deployer.js</w:t>
            </w:r>
          </w:p>
        </w:tc>
      </w:tr>
    </w:tbl>
    <w:p/>
    <w:p>
      <w:r>
        <w:rPr>
          <w:b w:val="0"/>
          <w:i w:val="0"/>
        </w:rPr>
        <w:t>Only forms that build cleanly in step 4 are deployed in step 5. The run returns a structured summary (ok or completed_with_errors) with per-tool build and deploy results.</w:t>
      </w:r>
    </w:p>
    <w:p>
      <w:pPr>
        <w:pStyle w:val="Heading2"/>
      </w:pPr>
      <w:r>
        <w:t>5.1 Step 0 — Lock, configure, validate</w:t>
      </w:r>
    </w:p>
    <w:p>
      <w:pPr>
        <w:pStyle w:val="ListBullet"/>
        <w:spacing w:after="80"/>
      </w:pPr>
      <w:r>
        <w:t>A LockService script lock ensures only one pipeline runs at a time; a second concurrent run exits with skipped_concurrent_run.</w:t>
      </w:r>
    </w:p>
    <w:p>
      <w:pPr>
        <w:pStyle w:val="ListBullet"/>
        <w:spacing w:after="80"/>
      </w:pPr>
      <w:r>
        <w:t>Configuration (source spreadsheet IDs/sheet names, Kobo token, server URL, per-tool form IDs and asset UIDs) is seeded into Script Properties if missing, without overwriting existing custom values.</w:t>
      </w:r>
    </w:p>
    <w:p>
      <w:pPr>
        <w:pStyle w:val="ListBullet"/>
        <w:spacing w:after="80"/>
      </w:pPr>
      <w:r>
        <w:t>The pipeline verifies that every required global function exists (e.g. generateAllOutputs, each builder, deployKoboTool) and that the Kobo API token is available, failing early so a long sync/build never runs when it could not possibly deploy.</w:t>
      </w:r>
    </w:p>
    <w:p>
      <w:pPr>
        <w:pStyle w:val="ListBullet"/>
        <w:spacing w:after="80"/>
      </w:pPr>
      <w:r>
        <w:t>validateKoboPipelineFileRevisions_() guards against a stale hand-pasted file: because Apps Script files are pasted in manually, the preflight names the file that is older than the pipeline expects.</w:t>
      </w:r>
    </w:p>
    <w:p>
      <w:pPr>
        <w:pStyle w:val="Heading2"/>
      </w:pPr>
      <w:r>
        <w:t>5.2 Steps 1 &amp; 2 — Sync source databases (with cleaning rules)</w:t>
      </w:r>
    </w:p>
    <w:p>
      <w:r>
        <w:rPr>
          <w:b w:val="0"/>
          <w:i w:val="0"/>
        </w:rPr>
        <w:t>The builders never read the raw databases directly; they read cleaned local copies. During sync:</w:t>
      </w:r>
    </w:p>
    <w:p>
      <w:pPr>
        <w:pStyle w:val="ListBullet"/>
        <w:spacing w:after="80"/>
      </w:pPr>
      <w:r>
        <w:t>Inactive rows are dropped. Any row with Status = Inactive is removed from the local sheet.</w:t>
      </w:r>
    </w:p>
    <w:p>
      <w:pPr>
        <w:pStyle w:val="ListBullet"/>
        <w:spacing w:after="80"/>
      </w:pPr>
      <w:r>
        <w:t>Mentee ID normalization and validation. A Mentee ID is kept only if, after normalizing, it is exactly nine digits starting with 1 or 7: 2541… / 2547… → strip the leading 254; 01… / 07… → strip the leading 0; a leading +, and any spaces, hyphens, or parentheses, are ignored. Anything that remains the wrong length or starts with another digit is excluded entirely (and logged), protecting Power BI joins.</w:t>
      </w:r>
    </w:p>
    <w:p>
      <w:pPr>
        <w:pStyle w:val="ListBullet"/>
        <w:spacing w:after="80"/>
      </w:pPr>
      <w:r>
        <w:t>IFM county allowlist + canonical spellings. The IFM list is restricted to the counties in KOBO_TOOLS_ALLOWED_IFM_COUNTIES (Busia, Kakamega, Kiambu, Kilifi, Kisii, Kwale, Machakos, Makueni, Meru, Mombasa, Muranga, Nairobi, Nakuru, Nyeri, Siaya) and rewritten to those canonical spellings.</w:t>
      </w:r>
    </w:p>
    <w:p>
      <w:pPr>
        <w:pStyle w:val="ListBullet"/>
        <w:spacing w:after="80"/>
      </w:pPr>
      <w:r>
        <w:t>Program canonicalization. Mentee Program values of “EmONC Curriculum” are rewritten to “MENTORS Curriculum”.</w:t>
      </w:r>
    </w:p>
    <w:p>
      <w:pPr>
        <w:pStyle w:val="Heading2"/>
      </w:pPr>
      <w:r>
        <w:t>5.3 Step 3 — Generate intermediate sheets (generateAllOutputs())</w:t>
      </w:r>
    </w:p>
    <w:p>
      <w:r>
        <w:rPr>
          <w:b w:val="0"/>
          <w:i w:val="0"/>
        </w:rPr>
        <w:t>kobocreator.js transforms the two cleaned local sheets into the shared intermediate sheets that all builders consume. See the sheet-by-sheet documentation in Section 8.</w:t>
      </w:r>
    </w:p>
    <w:p>
      <w:pPr>
        <w:pStyle w:val="Heading2"/>
      </w:pPr>
      <w:r>
        <w:t>5.4 Step 4 — Build each form</w:t>
      </w:r>
    </w:p>
    <w:p>
      <w:r>
        <w:rPr>
          <w:b w:val="0"/>
          <w:i w:val="0"/>
        </w:rPr>
        <w:t>Each registered builder opens (or creates) its own form spreadsheet, stores its ID in a Script Property, and overwrites the survey, choices, and settings tabs. Registered tools:</w:t>
      </w:r>
    </w:p>
    <w:tbl>
      <w:tblPr>
        <w:tblStyle w:val="TableGrid"/>
        <w:tblW w:type="auto" w:w="0"/>
        <w:tblLook w:firstColumn="1" w:firstRow="1" w:lastColumn="0" w:lastRow="0" w:noHBand="0" w:noVBand="1" w:val="04A0"/>
      </w:tblPr>
      <w:tblGrid>
        <w:gridCol w:w="3216"/>
        <w:gridCol w:w="3216"/>
        <w:gridCol w:w="3216"/>
      </w:tblGrid>
      <w:tr>
        <w:tc>
          <w:tcPr>
            <w:tcW w:type="dxa" w:w="3216"/>
            <w:shd w:fill="D6E3F0" w:val="clear"/>
          </w:tcPr>
          <w:p>
            <w:r>
              <w:rPr>
                <w:b/>
                <w:sz w:val="20"/>
              </w:rPr>
              <w:t>Tool ID</w:t>
            </w:r>
          </w:p>
        </w:tc>
        <w:tc>
          <w:tcPr>
            <w:tcW w:type="dxa" w:w="3216"/>
            <w:shd w:fill="D6E3F0" w:val="clear"/>
          </w:tcPr>
          <w:p>
            <w:r>
              <w:rPr>
                <w:b/>
                <w:sz w:val="20"/>
              </w:rPr>
              <w:t>Form</w:t>
            </w:r>
          </w:p>
        </w:tc>
        <w:tc>
          <w:tcPr>
            <w:tcW w:type="dxa" w:w="3216"/>
            <w:shd w:fill="D6E3F0" w:val="clear"/>
          </w:tcPr>
          <w:p>
            <w:r>
              <w:rPr>
                <w:b/>
                <w:sz w:val="20"/>
              </w:rPr>
              <w:t>Builder function</w:t>
            </w:r>
          </w:p>
        </w:tc>
      </w:tr>
      <w:tr>
        <w:tc>
          <w:tcPr>
            <w:tcW w:type="dxa" w:w="3216"/>
          </w:tcPr>
          <w:p>
            <w:r>
              <w:rPr>
                <w:sz w:val="20"/>
              </w:rPr>
              <w:t>emonc_ctf</w:t>
            </w:r>
          </w:p>
        </w:tc>
        <w:tc>
          <w:tcPr>
            <w:tcW w:type="dxa" w:w="3216"/>
          </w:tcPr>
          <w:p>
            <w:r>
              <w:rPr>
                <w:sz w:val="20"/>
              </w:rPr>
              <w:t>EmONC Curriculum Tracking Form</w:t>
            </w:r>
          </w:p>
        </w:tc>
        <w:tc>
          <w:tcPr>
            <w:tcW w:type="dxa" w:w="3216"/>
          </w:tcPr>
          <w:p>
            <w:r>
              <w:rPr>
                <w:sz w:val="20"/>
              </w:rPr>
              <w:t>createEmONCCurriculumTrackingForm2026</w:t>
            </w:r>
          </w:p>
        </w:tc>
      </w:tr>
      <w:tr>
        <w:tc>
          <w:tcPr>
            <w:tcW w:type="dxa" w:w="3216"/>
          </w:tcPr>
          <w:p>
            <w:r>
              <w:rPr>
                <w:sz w:val="20"/>
              </w:rPr>
              <w:t>newborn_ctf</w:t>
            </w:r>
          </w:p>
        </w:tc>
        <w:tc>
          <w:tcPr>
            <w:tcW w:type="dxa" w:w="3216"/>
          </w:tcPr>
          <w:p>
            <w:r>
              <w:rPr>
                <w:sz w:val="20"/>
              </w:rPr>
              <w:t>Newborn Curriculum Tracking Form</w:t>
            </w:r>
          </w:p>
        </w:tc>
        <w:tc>
          <w:tcPr>
            <w:tcW w:type="dxa" w:w="3216"/>
          </w:tcPr>
          <w:p>
            <w:r>
              <w:rPr>
                <w:sz w:val="20"/>
              </w:rPr>
              <w:t>createNewbornCurriculumTrackingForm</w:t>
            </w:r>
          </w:p>
        </w:tc>
      </w:tr>
      <w:tr>
        <w:tc>
          <w:tcPr>
            <w:tcW w:type="dxa" w:w="3216"/>
          </w:tcPr>
          <w:p>
            <w:r>
              <w:rPr>
                <w:sz w:val="20"/>
              </w:rPr>
              <w:t>moh_sac</w:t>
            </w:r>
          </w:p>
        </w:tc>
        <w:tc>
          <w:tcPr>
            <w:tcW w:type="dxa" w:w="3216"/>
          </w:tcPr>
          <w:p>
            <w:r>
              <w:rPr>
                <w:sz w:val="20"/>
              </w:rPr>
              <w:t>MoH Skills Assessment Checklist</w:t>
            </w:r>
          </w:p>
        </w:tc>
        <w:tc>
          <w:tcPr>
            <w:tcW w:type="dxa" w:w="3216"/>
          </w:tcPr>
          <w:p>
            <w:r>
              <w:rPr>
                <w:sz w:val="20"/>
              </w:rPr>
              <w:t>createMoHSkillsAssessmentChecklist</w:t>
            </w:r>
          </w:p>
        </w:tc>
      </w:tr>
      <w:tr>
        <w:tc>
          <w:tcPr>
            <w:tcW w:type="dxa" w:w="3216"/>
          </w:tcPr>
          <w:p>
            <w:r>
              <w:rPr>
                <w:sz w:val="20"/>
              </w:rPr>
              <w:t>newborn_ka</w:t>
            </w:r>
          </w:p>
        </w:tc>
        <w:tc>
          <w:tcPr>
            <w:tcW w:type="dxa" w:w="3216"/>
          </w:tcPr>
          <w:p>
            <w:r>
              <w:rPr>
                <w:sz w:val="20"/>
              </w:rPr>
              <w:t>Newborn Knowledge Assessment</w:t>
            </w:r>
          </w:p>
        </w:tc>
        <w:tc>
          <w:tcPr>
            <w:tcW w:type="dxa" w:w="3216"/>
          </w:tcPr>
          <w:p>
            <w:r>
              <w:rPr>
                <w:sz w:val="20"/>
              </w:rPr>
              <w:t>createNewbornKnowledgeAssessment</w:t>
            </w:r>
          </w:p>
        </w:tc>
      </w:tr>
      <w:tr>
        <w:tc>
          <w:tcPr>
            <w:tcW w:type="dxa" w:w="3216"/>
          </w:tcPr>
          <w:p>
            <w:r>
              <w:rPr>
                <w:sz w:val="20"/>
              </w:rPr>
              <w:t>emonc_ka</w:t>
            </w:r>
          </w:p>
        </w:tc>
        <w:tc>
          <w:tcPr>
            <w:tcW w:type="dxa" w:w="3216"/>
          </w:tcPr>
          <w:p>
            <w:r>
              <w:rPr>
                <w:sz w:val="20"/>
              </w:rPr>
              <w:t>MoH Mentee EmONC Knowledge Assessment</w:t>
            </w:r>
          </w:p>
        </w:tc>
        <w:tc>
          <w:tcPr>
            <w:tcW w:type="dxa" w:w="3216"/>
          </w:tcPr>
          <w:p>
            <w:r>
              <w:rPr>
                <w:sz w:val="20"/>
              </w:rPr>
              <w:t>createEmONCKnowledgeAssessment</w:t>
            </w:r>
          </w:p>
        </w:tc>
      </w:tr>
    </w:tbl>
    <w:p/>
    <w:p>
      <w:pPr>
        <w:pStyle w:val="Heading2"/>
      </w:pPr>
      <w:r>
        <w:t>5.5 Step 5 — Validate, export, import, deploy</w:t>
      </w:r>
    </w:p>
    <w:p>
      <w:r>
        <w:rPr>
          <w:b w:val="0"/>
          <w:i w:val="0"/>
        </w:rPr>
        <w:t>For each successfully built tool, deployKoboTool() does the following:</w:t>
      </w:r>
    </w:p>
    <w:p>
      <w:pPr>
        <w:pStyle w:val="ListBullet"/>
        <w:spacing w:after="80"/>
      </w:pPr>
      <w:r>
        <w:t>Flush — SpreadsheetApp.flush() forces buffered writes to disk so the exported .xlsx is never one build behind.</w:t>
      </w:r>
    </w:p>
    <w:p>
      <w:pPr>
        <w:pStyle w:val="ListBullet"/>
        <w:spacing w:after="80"/>
      </w:pPr>
      <w:r>
        <w:t>Pre-deploy validation — assertKoboFormIsDeployable_() inspects the survey/choices tabs and refuses to upload if it finds: a select_one/select_multiple pointing at a list that has no choices (“List name not in choices sheet”); a duplicate question name; or an unbalanced expression (mismatched parentheses / unterminated quote), ignoring parentheses inside quoted text. Row numbers count the header, exactly matching Kobo’s [row : N] errors.</w:t>
      </w:r>
    </w:p>
    <w:p>
      <w:pPr>
        <w:pStyle w:val="ListBullet"/>
        <w:spacing w:after="80"/>
      </w:pPr>
      <w:r>
        <w:t>Export — the form spreadsheet is exported as an .xlsx blob via the Drive export endpoint.</w:t>
      </w:r>
    </w:p>
    <w:p>
      <w:pPr>
        <w:pStyle w:val="ListBullet"/>
        <w:spacing w:after="80"/>
      </w:pPr>
      <w:r>
        <w:t>Import — the blob is POSTed to …/api/v2/imports/. If the tool already has a Kobo asset UID, the import targets that asset as its destination (update in place); otherwise a new Kobo project is created. The import status is polled until complete (or error).</w:t>
      </w:r>
    </w:p>
    <w:p>
      <w:pPr>
        <w:pStyle w:val="ListBullet"/>
        <w:spacing w:after="80"/>
      </w:pPr>
      <w:r>
        <w:t>Deploy — …/api/v2/assets/&lt;uid&gt;/deployment/. If the asset has no active deployment, it POSTs active=true (first deployment); otherwise it PATCHes the new version_id (redeploy). The new asset UID is saved back to Script Properties for next time.</w:t>
      </w:r>
    </w:p>
    <w:p>
      <w:r>
        <w:rPr>
          <w:b w:val="0"/>
          <w:i w:val="0"/>
        </w:rPr>
        <w:t>The Kobo server is https://eu.kobotoolbox.org (the EU / former humanitarianresponse server). Legacy *.humanitarianresponse.info hosts were retired on 1 March 2024 and are auto-mapped to the EU host.</w:t>
      </w:r>
    </w:p>
    <w:p>
      <w:pPr>
        <w:pStyle w:val="Heading1"/>
      </w:pPr>
      <w:r>
        <w:t>6. Core source sheets</w:t>
      </w:r>
    </w:p>
    <w:p>
      <w:pPr>
        <w:pStyle w:val="ListBullet"/>
        <w:spacing w:after="80"/>
      </w:pPr>
      <w:r>
        <w:t>Mentee Database 2026 — the central dataset: mentee IDs, names, counties, facilities, facility codes, programs, status (active/inactive), and newborn-care flags. Primary driver for most outputs.</w:t>
      </w:r>
    </w:p>
    <w:p>
      <w:pPr>
        <w:pStyle w:val="ListBullet"/>
        <w:spacing w:after="80"/>
      </w:pPr>
      <w:r>
        <w:t>Mentor (IFM) Database 2026 — IFM records: IFM IDs, names, counties, and facility mappings. Drives the IFM choices, IFM assessment structures, and IFM survey logic.</w:t>
      </w:r>
    </w:p>
    <w:p>
      <w:pPr>
        <w:pStyle w:val="Heading1"/>
      </w:pPr>
      <w:r>
        <w:t>7. Main workflow controllers &amp; helpers</w:t>
      </w:r>
    </w:p>
    <w:p>
      <w:pPr>
        <w:pStyle w:val="Heading2"/>
      </w:pPr>
      <w:r>
        <w:t>7.1 Controllers</w:t>
      </w:r>
    </w:p>
    <w:p>
      <w:pPr>
        <w:pStyle w:val="ListBullet"/>
        <w:spacing w:after="80"/>
      </w:pPr>
      <w:r>
        <w:t>generateAllOutputs() (kobocreator.js) — runs every intermediate-sheet generator in dependency order.</w:t>
      </w:r>
    </w:p>
    <w:p>
      <w:pPr>
        <w:pStyle w:val="ListBullet"/>
        <w:spacing w:after="80"/>
      </w:pPr>
      <w:r>
        <w:t>refreshAllKoboTools() (Kobo_Tools_Orchestrator.js) — the true entry point: sync → generate → build → validate → deploy.</w:t>
      </w:r>
    </w:p>
    <w:p>
      <w:pPr>
        <w:pStyle w:val="Heading2"/>
      </w:pPr>
      <w:r>
        <w:t>7.2 Helper functions</w:t>
      </w:r>
    </w:p>
    <w:p>
      <w:pPr>
        <w:pStyle w:val="ListBullet"/>
        <w:spacing w:after="80"/>
      </w:pPr>
      <w:r>
        <w:t>getOrCreateSheet(name) — creates the output sheet if missing, clears it if present.</w:t>
      </w:r>
    </w:p>
    <w:p>
      <w:pPr>
        <w:pStyle w:val="ListBullet"/>
        <w:spacing w:after="80"/>
      </w:pPr>
      <w:r>
        <w:t>cleanForKobo(text) — converts raw text to a Kobo-safe token: folds accents (e.g. Murangá → muranga), drops apostrophes (Murang'a → muranga), lowercases, removes special characters, and replaces spaces with single underscores. Used for all place-derived variable names so every generator lands on the same spelling.</w:t>
      </w:r>
    </w:p>
    <w:p>
      <w:pPr>
        <w:pStyle w:val="ListBullet"/>
        <w:spacing w:after="80"/>
      </w:pPr>
      <w:r>
        <w:t>cleanMenteeID(id) — removes spaces from identifiers to form consistent unique keys.</w:t>
      </w:r>
    </w:p>
    <w:p>
      <w:pPr>
        <w:pStyle w:val="ListBullet"/>
        <w:spacing w:after="80"/>
      </w:pPr>
      <w:r>
        <w:t>generateKoboVariable(facility, isNewborn) — builds standardized facility-based variable names with context-aware suffixes (_mentees, _nbc_mentees) and special handling for long/duplicate facility names.</w:t>
      </w:r>
    </w:p>
    <w:p>
      <w:pPr>
        <w:pStyle w:val="ListBullet"/>
        <w:spacing w:after="80"/>
      </w:pPr>
      <w:r>
        <w:t>assignFacilityListNames_() — allocates one list name per facility code, so two facilities that shorten to the same base don’t collide: the first keeps the plain name, later ones get _02, _03, etc.</w:t>
      </w:r>
    </w:p>
    <w:p>
      <w:pPr>
        <w:pStyle w:val="ListBullet"/>
        <w:spacing w:after="80"/>
      </w:pPr>
      <w:r>
        <w:t>Shared build guards (Kobo_Form_Kit.js) — koboKitCollectChoiceLists_, koboKitDropRowsWithMissingChoices_, koboKitEnsureSheetCapacity_ — reused across builders to keep new forms consistent.</w:t>
      </w:r>
    </w:p>
    <w:p>
      <w:pPr>
        <w:pStyle w:val="Heading1"/>
      </w:pPr>
      <w:r>
        <w:t>8. Sheet-by-sheet documentation (intermediate sheets)</w:t>
      </w:r>
    </w:p>
    <w:p>
      <w:pPr>
        <w:pStyle w:val="Heading3"/>
      </w:pPr>
      <w:r>
        <w:t>Mentee List</w:t>
      </w:r>
    </w:p>
    <w:p>
      <w:r>
        <w:rPr>
          <w:b w:val="0"/>
          <w:i w:val="0"/>
        </w:rPr>
        <w:t>A simplified, Kobo-ready list of all mentees, with a unique Mentee Kobo ID (mentee ID + cleaned name) plus county, facility, and program. Reference dataset for mentee-level selection/validation.</w:t>
      </w:r>
    </w:p>
    <w:p>
      <w:pPr>
        <w:pStyle w:val="Heading3"/>
      </w:pPr>
      <w:r>
        <w:t>Variable Names</w:t>
      </w:r>
    </w:p>
    <w:p>
      <w:r>
        <w:rPr>
          <w:b w:val="0"/>
          <w:i w:val="0"/>
        </w:rPr>
        <w:t>The central configuration sheet. Standardizes facility–program combinations and generates all Kobo metadata (variable names, labels, data types, relevance logic). Splits “Both” into Mentors and Newborn, applies status filtering, and only emits a question for a facility that actually has a selectable mentee, so no question ever references an empty choice list.</w:t>
      </w:r>
    </w:p>
    <w:p>
      <w:pPr>
        <w:pStyle w:val="Heading3"/>
      </w:pPr>
      <w:r>
        <w:t>Mentee-Facility Logic</w:t>
      </w:r>
    </w:p>
    <w:p>
      <w:r>
        <w:rPr>
          <w:b w:val="0"/>
          <w:i w:val="0"/>
        </w:rPr>
        <w:t>Conditional relevance expressions linking mentees, facilities, programs, and IFM conditions, so only the correct mentees appear under the correct facility/program context (Skills Assessment and IFM logic).</w:t>
      </w:r>
    </w:p>
    <w:p>
      <w:pPr>
        <w:pStyle w:val="Heading3"/>
      </w:pPr>
      <w:r>
        <w:t>MoH Skills Assessment Checklist</w:t>
      </w:r>
    </w:p>
    <w:p>
      <w:r>
        <w:rPr>
          <w:b w:val="0"/>
          <w:i w:val="0"/>
        </w:rPr>
        <w:t>Kobo survey rows for MENTORS skills assessments, filtered to active mentees under the relevant programs, formatted into type / name / label / relevant.</w:t>
      </w:r>
    </w:p>
    <w:p>
      <w:pPr>
        <w:pStyle w:val="Heading3"/>
      </w:pPr>
      <w:r>
        <w:t>Curriculum Tracking Form</w:t>
      </w:r>
    </w:p>
    <w:p>
      <w:r>
        <w:rPr>
          <w:b w:val="0"/>
          <w:i w:val="0"/>
        </w:rPr>
        <w:t>Kobo survey rows for curriculum completion, filtered to MENTORS Curriculum, producing select_multiple fields per facility/mentee group.</w:t>
      </w:r>
    </w:p>
    <w:p>
      <w:pPr>
        <w:pStyle w:val="Heading3"/>
      </w:pPr>
      <w:r>
        <w:t>EmONC Mentees List (Choices)</w:t>
      </w:r>
    </w:p>
    <w:p>
      <w:r>
        <w:rPr>
          <w:b w:val="0"/>
          <w:i w:val="0"/>
        </w:rPr>
        <w:t>Kobo choices for selecting EmONC mentees; active mentees only, standardized labels/values from mentee IDs and names.</w:t>
      </w:r>
    </w:p>
    <w:p>
      <w:pPr>
        <w:pStyle w:val="Heading3"/>
      </w:pPr>
      <w:r>
        <w:t>EmONC Facilities List (Choices)</w:t>
      </w:r>
    </w:p>
    <w:p>
      <w:r>
        <w:rPr>
          <w:b w:val="0"/>
          <w:i w:val="0"/>
        </w:rPr>
        <w:t>Facilities for EmONC data collection, mapped to counties and deduplicated, with Kobo list names for filtering. Program filter is normalized (see Section 11).</w:t>
      </w:r>
    </w:p>
    <w:p>
      <w:pPr>
        <w:pStyle w:val="Heading3"/>
      </w:pPr>
      <w:r>
        <w:t>All Facilities List (Choices)</w:t>
      </w:r>
    </w:p>
    <w:p>
      <w:r>
        <w:rPr>
          <w:b w:val="0"/>
          <w:i w:val="0"/>
        </w:rPr>
        <w:t>The master facility registry used across all programmes, with an allowed column defining which programmes each facility can participate in (mentors_curriculum, newborn_curriculum, ifm_assessment, tot). Eligibility is aggregated across every source row for a facility code.</w:t>
      </w:r>
    </w:p>
    <w:p>
      <w:pPr>
        <w:pStyle w:val="Heading3"/>
      </w:pPr>
      <w:r>
        <w:t>IFM Assessment Facilities List (Choices)</w:t>
      </w:r>
    </w:p>
    <w:p>
      <w:r>
        <w:rPr>
          <w:b w:val="0"/>
          <w:i w:val="0"/>
        </w:rPr>
        <w:t>Facility lists for IFM assessments, grouped under IFM-specific list names, deduplicated per facility code.</w:t>
      </w:r>
    </w:p>
    <w:p>
      <w:pPr>
        <w:pStyle w:val="Heading3"/>
      </w:pPr>
      <w:r>
        <w:t>IFM List (Choices)</w:t>
      </w:r>
    </w:p>
    <w:p>
      <w:r>
        <w:rPr>
          <w:b w:val="0"/>
          <w:i w:val="0"/>
        </w:rPr>
        <w:t>Kobo choice options for individual IFM participants (IFM ID + name), grouped by facility-based list names.</w:t>
      </w:r>
    </w:p>
    <w:p>
      <w:pPr>
        <w:pStyle w:val="Heading3"/>
      </w:pPr>
      <w:r>
        <w:t>Newborn Facilities List (Choices)</w:t>
      </w:r>
    </w:p>
    <w:p>
      <w:r>
        <w:rPr>
          <w:b w:val="0"/>
          <w:i w:val="0"/>
        </w:rPr>
        <w:t>Facility-level newborn-care capability: essential, comprehensive, or both, written to the allowed value.</w:t>
      </w:r>
    </w:p>
    <w:p>
      <w:pPr>
        <w:pStyle w:val="Heading3"/>
      </w:pPr>
      <w:r>
        <w:t>Newborn Mentees List (Choices)</w:t>
      </w:r>
    </w:p>
    <w:p>
      <w:r>
        <w:rPr>
          <w:b w:val="0"/>
          <w:i w:val="0"/>
        </w:rPr>
        <w:t>Kobo choices for newborn mentees, filtered by program and active status, using newborn-specific naming.</w:t>
      </w:r>
    </w:p>
    <w:p>
      <w:pPr>
        <w:pStyle w:val="Heading3"/>
      </w:pPr>
      <w:r>
        <w:t>Survey Sheet (IFM)</w:t>
      </w:r>
    </w:p>
    <w:p>
      <w:r>
        <w:rPr>
          <w:b w:val="0"/>
          <w:i w:val="0"/>
        </w:rPr>
        <w:t>Kobo survey structure for IFM assessments: facility-level selects with relevance logic, required fields, structured labels; shown only under the correct facility/program.</w:t>
      </w:r>
    </w:p>
    <w:p>
      <w:pPr>
        <w:pStyle w:val="Heading3"/>
      </w:pPr>
      <w:r>
        <w:t>Survey Sheet (Newborn)</w:t>
      </w:r>
    </w:p>
    <w:p>
      <w:r>
        <w:rPr>
          <w:b w:val="0"/>
          <w:i w:val="0"/>
        </w:rPr>
        <w:t>Kobo survey structure for newborn tracking: relevance mapped from Variable Names, eligible facilities/programmes only.</w:t>
      </w:r>
    </w:p>
    <w:p>
      <w:pPr>
        <w:pStyle w:val="Heading1"/>
      </w:pPr>
      <w:r>
        <w:t>9. Deployed forms (the Kobo tools)</w:t>
      </w:r>
    </w:p>
    <w:p>
      <w:r>
        <w:rPr>
          <w:b w:val="0"/>
          <w:i w:val="0"/>
        </w:rPr>
        <w:t>Beyond the intermediate sheets, the pipeline builds and deploys five complete Kobo forms:</w:t>
      </w:r>
    </w:p>
    <w:p>
      <w:pPr>
        <w:pStyle w:val="ListBullet"/>
        <w:spacing w:after="80"/>
      </w:pPr>
      <w:r>
        <w:t>EmONC Curriculum Tracking Form — curriculum activity tracking for MENTORS facilities, including the curriculum video/activity checklists.</w:t>
      </w:r>
    </w:p>
    <w:p>
      <w:pPr>
        <w:pStyle w:val="ListBullet"/>
        <w:spacing w:after="80"/>
      </w:pPr>
      <w:r>
        <w:t>Newborn Curriculum Tracking Form — essential/comprehensive newborn-care tracking, scoped to the newborn counties.</w:t>
      </w:r>
    </w:p>
    <w:p>
      <w:pPr>
        <w:pStyle w:val="ListBullet"/>
        <w:spacing w:after="80"/>
      </w:pPr>
      <w:r>
        <w:t>MoH Skills Assessment Checklist — the large clinical skills assessment (UBT, AMTSL, cord prolapse, shoulder dystocia, NASG, newborn resuscitation, B-Lynch, and many more), with per-skill scoring and pass/fail feedback, plus county → facility → mentee/IFM/PO cascades.</w:t>
      </w:r>
    </w:p>
    <w:p>
      <w:pPr>
        <w:pStyle w:val="ListBullet"/>
        <w:spacing w:after="80"/>
      </w:pPr>
      <w:r>
        <w:t>Newborn Knowledge Assessment — yearly knowledge test for the newborn programme.</w:t>
      </w:r>
    </w:p>
    <w:p>
      <w:pPr>
        <w:pStyle w:val="ListBullet"/>
        <w:spacing w:after="80"/>
      </w:pPr>
      <w:r>
        <w:t>MoH Mentee EmONC Knowledge Assessment — yearly knowledge test for the EmONC programme.</w:t>
      </w:r>
    </w:p>
    <w:p>
      <w:pPr>
        <w:pStyle w:val="Heading2"/>
      </w:pPr>
      <w:r>
        <w:t>9.1 Yearly knowledge tests — the Question Bank</w:t>
      </w:r>
    </w:p>
    <w:p>
      <w:r>
        <w:rPr>
          <w:b w:val="0"/>
          <w:i w:val="0"/>
        </w:rPr>
        <w:t>Knowledge-assessment questions are edited in a spreadsheet, not in code. Kobo_Question_Bank.js generates the survey rows, the choices block, and the score formula from one sheet, so the three can never disagree:</w:t>
      </w:r>
    </w:p>
    <w:p>
      <w:pPr>
        <w:pStyle w:val="ListBullet"/>
        <w:spacing w:after="80"/>
      </w:pPr>
      <w:r>
        <w:t>Create the sheet once: createKoboQuestionBankTemplate("EmONC Question Bank") / ("Newborn Question Bank").</w:t>
      </w:r>
    </w:p>
    <w:p>
      <w:pPr>
        <w:pStyle w:val="ListBullet"/>
        <w:spacing w:after="80"/>
      </w:pPr>
      <w:r>
        <w:t>Fill one row per question (Question ID, Question, Type, Options A–D, Correct, Required, Hint).</w:t>
      </w:r>
    </w:p>
    <w:p>
      <w:pPr>
        <w:pStyle w:val="ListBullet"/>
        <w:spacing w:after="80"/>
      </w:pPr>
      <w:r>
        <w:t>The score divisor always equals the number of scored questions, so a perfect paper is exactly 100. Free-text or unscored questions are excluded and logged.</w:t>
      </w:r>
    </w:p>
    <w:p>
      <w:pPr>
        <w:pStyle w:val="ListBullet"/>
        <w:spacing w:after="80"/>
      </w:pPr>
      <w:r>
        <w:t>A single correct answer is stored as Correct (matching prior years’ exports); select_multiple with several right answers stores option letters. Duplicate Question IDs, a Correct letter with no matching option, a select_one with two right answers, or a select with fewer than two options all stop the build with the offending row named.</w:t>
      </w:r>
    </w:p>
    <w:p>
      <w:pPr>
        <w:pStyle w:val="ListBullet"/>
        <w:spacing w:after="80"/>
      </w:pPr>
      <w:r>
        <w:t>Keep a Question ID stable across years to keep that question comparable in exports.</w:t>
      </w:r>
    </w:p>
    <w:p>
      <w:pPr>
        <w:pStyle w:val="Heading1"/>
      </w:pPr>
      <w:r>
        <w:t>10. Data-quality rules (learned from real deployment failures)</w:t>
      </w:r>
    </w:p>
    <w:p>
      <w:r>
        <w:rPr>
          <w:b w:val="0"/>
          <w:i w:val="0"/>
        </w:rPr>
        <w:t>These are enforced in code and checked before upload:</w:t>
      </w:r>
    </w:p>
    <w:p>
      <w:pPr>
        <w:pStyle w:val="ListNumber"/>
        <w:spacing w:after="80"/>
      </w:pPr>
      <w:r>
        <w:rPr>
          <w:sz w:val="22"/>
        </w:rPr>
        <w:t>Every select must have choices. Build questions and choices from one resolved record set; drop any question whose list is empty, and rewrite ${dropped_question} references to ''.</w:t>
      </w:r>
    </w:p>
    <w:p>
      <w:pPr>
        <w:pStyle w:val="ListNumber"/>
        <w:spacing w:after="80"/>
      </w:pPr>
      <w:r>
        <w:rPr>
          <w:sz w:val="22"/>
        </w:rPr>
        <w:t>Question names must be unique. Allocate one name per facility code (sagana_mentees, sagana_mentees_02, …); never key on the facility name.</w:t>
      </w:r>
    </w:p>
    <w:p>
      <w:pPr>
        <w:pStyle w:val="ListNumber"/>
        <w:spacing w:after="80"/>
      </w:pPr>
      <w:r>
        <w:rPr>
          <w:sz w:val="22"/>
        </w:rPr>
        <w:t>Field names must be plain ASCII. Always build names through cleanForKobo() (folds accents, drops apostrophes); never lowercase a name by hand.</w:t>
      </w:r>
    </w:p>
    <w:p>
      <w:pPr>
        <w:pStyle w:val="ListNumber"/>
        <w:spacing w:after="80"/>
      </w:pPr>
      <w:r>
        <w:rPr>
          <w:sz w:val="22"/>
        </w:rPr>
        <w:t>Expressions must be balanced. The deployer balance-checks every expression (ignoring quoted text). Watch the split-across-lines score pattern.</w:t>
      </w:r>
    </w:p>
    <w:p>
      <w:pPr>
        <w:pStyle w:val="ListNumber"/>
        <w:spacing w:after="80"/>
      </w:pPr>
      <w:r>
        <w:rPr>
          <w:sz w:val="22"/>
        </w:rPr>
        <w:t>Imported relevance must match this form’s choices. When importing rows from a shared sheet, rewrite any clause that references a question your form defines differently (e.g. a program value that this form doesn’t offer).</w:t>
      </w:r>
    </w:p>
    <w:p>
      <w:pPr>
        <w:pStyle w:val="ListNumber"/>
        <w:spacing w:after="80"/>
      </w:pPr>
      <w:r>
        <w:rPr>
          <w:sz w:val="22"/>
        </w:rPr>
        <w:t>Only ask about facilities that have people. A facility with no active mentee carrying an ID and a name gets no question at all.</w:t>
      </w:r>
    </w:p>
    <w:p>
      <w:pPr>
        <w:pStyle w:val="ListNumber"/>
        <w:spacing w:after="80"/>
      </w:pPr>
      <w:r>
        <w:rPr>
          <w:sz w:val="22"/>
        </w:rPr>
        <w:t>Resolve people per posting, last row wins. A person is identified by ID + Facility Code; the last row is the current state; normalize Program/Status before comparing.</w:t>
      </w:r>
    </w:p>
    <w:p>
      <w:pPr>
        <w:pStyle w:val="ListNumber"/>
        <w:spacing w:after="80"/>
      </w:pPr>
      <w:r>
        <w:rPr>
          <w:sz w:val="22"/>
        </w:rPr>
        <w:t>Flush before exporting. SpreadsheetApp.flush() before the Drive export.</w:t>
      </w:r>
    </w:p>
    <w:p>
      <w:pPr>
        <w:pStyle w:val="ListNumber"/>
        <w:spacing w:after="80"/>
      </w:pPr>
      <w:r>
        <w:rPr>
          <w:sz w:val="22"/>
        </w:rPr>
        <w:t>Notes are not scorable. A note can never hold 'yes'; the score divisor must equal the number of real scored questions.</w:t>
      </w:r>
    </w:p>
    <w:p>
      <w:pPr>
        <w:pStyle w:val="ListNumber"/>
        <w:spacing w:after="80"/>
      </w:pPr>
      <w:r>
        <w:rPr>
          <w:sz w:val="22"/>
        </w:rPr>
        <w:t>One global namespace. All .js files share one Apps Script namespace; prefix helpers per form or use koboKit… helpers to avoid silent collisions.</w:t>
      </w:r>
    </w:p>
    <w:p>
      <w:pPr>
        <w:pStyle w:val="ListNumber"/>
        <w:spacing w:after="80"/>
      </w:pPr>
      <w:r>
        <w:rPr>
          <w:sz w:val="22"/>
        </w:rPr>
        <w:t>Aggregate facility eligibility across every source row. Group facility rows by Facility Code, union every supported Program, then write one choice; if both curricula occur (separate rows or Both), Program is Both and allowed includes both.</w:t>
      </w:r>
    </w:p>
    <w:p>
      <w:pPr>
        <w:pStyle w:val="ListNumber"/>
        <w:spacing w:after="80"/>
      </w:pPr>
      <w:r>
        <w:rPr>
          <w:sz w:val="22"/>
        </w:rPr>
        <w:t>Normalize Program before filtering facilities into a county list. Compare String(program).trim().toLowerCase() against "mentors curriculum" / "newborn curriculum" / "both" — a strict === drops hand-typed variants and silently omits facilities from their county.</w:t>
      </w:r>
    </w:p>
    <w:p>
      <w:pPr>
        <w:pStyle w:val="ListNumber"/>
        <w:spacing w:after="80"/>
      </w:pPr>
      <w:r>
        <w:rPr>
          <w:sz w:val="22"/>
        </w:rPr>
        <w:t>One canonical facility name per Facility Code. A facility choice value is "&lt;code&gt;_&lt;cleaned facility&gt;", and every question that filters on a facility rebuilds that same string. Because the name is typed by hand, one code can arrive spelled two ways (Makueni County Referral Hospital / Makueni County Refferal Hospital). If the choices sheet takes one spelling and the question's relevance takes the other, the equality is never true: the question is on the form, the mentees are in the choices, and selecting the facility reveals nothing. Nothing errors, so it survives deployment. Always build the value through facilityChoiceValue_(), which resolves one spelling per code (most-used wins, ties to the first row) and logs the codes that need correcting at source.</w:t>
      </w:r>
    </w:p>
    <w:p>
      <w:pPr>
        <w:pStyle w:val="Heading1"/>
      </w:pPr>
      <w:r>
        <w:t>11. Recent enhancements and fixes</w:t>
      </w:r>
    </w:p>
    <w:p>
      <w:pPr>
        <w:pStyle w:val="ListBullet"/>
        <w:spacing w:after="80"/>
      </w:pPr>
      <w:r>
        <w:t>Program normalization for county facility lists — EmONC Facilities List (Choices) and Newborn Facilities List (Choices) now trim and lowercase Program before filtering, so variants like “Mentors Curriculum”, a trailing space, or “both” are no longer dropped. This restored missing facilities (e.g. Kirinyaga) under their counties (Rule 12).</w:t>
      </w:r>
    </w:p>
    <w:p>
      <w:pPr>
        <w:pStyle w:val="ListBullet"/>
        <w:spacing w:after="80"/>
      </w:pPr>
      <w:r>
        <w:t>Facility eligibility aggregation — All Facilities List (Choices) unions every program for a facility code before writing one choice, so a facility with both MENTORS and Newborn mentees is correctly marked Both with both curricula in allowed (fixed e.g. Makindu) (Rule 11).</w:t>
      </w:r>
    </w:p>
    <w:p>
      <w:pPr>
        <w:pStyle w:val="ListBullet"/>
        <w:spacing w:after="80"/>
      </w:pPr>
      <w:r>
        <w:t>MoH SAC county list derived from generated facilities — the county choices, the Section 1b facility selects, and the next_group_hide1 calculation are now all built from All Facilities List (Choices) instead of a hand-typed list. This fixed Kirinyaga and Kwale being absent from the county question (their facility questions existed but no county choice could reveal them), and keeps the three in step whenever a county is added. A county’s allowed value is the union across its facilities. A guard also blanks any ${x_facilities} reference for a county that has no facility question, so pyxform never fails on a dangling reference.</w:t>
      </w:r>
    </w:p>
    <w:p>
      <w:pPr>
        <w:pStyle w:val="ListBullet"/>
        <w:spacing w:after="80"/>
      </w:pPr>
      <w:r>
        <w:t>Canonical facility name per Facility Code — every generator now builds the facility choice value through one shared registry (facilityChoiceValue_() / canonicalFacilityName_()) instead of re-deriving code + "_" + cleanForKobo(facility) from whichever row it happened to read. This fixed Makueni County Referral Hospital under the newborn programme, where the county facility list carried the misspelling ..._refferal_hospital (taken from the first row for that code, a MENTORS mentee) while the newborn question’s relevance was built from the correctly spelled newborn rows — so selecting the facility revealed no mentees, with no error anywhere. Codes with more than one spelling are logged for correction at source (Rule 13).</w:t>
      </w:r>
    </w:p>
    <w:p>
      <w:pPr>
        <w:pStyle w:val="ListBullet"/>
        <w:spacing w:after="80"/>
      </w:pPr>
      <w:r>
        <w:t>Unreachable-comparison detector — findKoboUnreachableComparisons_() in the deployer reports any ${field} = 'value' whose value is not a choice in that field’s list, naming the row and question. Reported as a warning, not a deploy blocker, because Kobo accepts these happily — they are exactly the faults nothing else surfaces. Shown on every deploy and in checkAllKoboFormsForDeployProblems().</w:t>
      </w:r>
    </w:p>
    <w:p>
      <w:pPr>
        <w:pStyle w:val="ListBullet"/>
        <w:spacing w:after="80"/>
      </w:pPr>
      <w:r>
        <w:t>Orphan-choice and duplicate-name protection, accent/apostrophe folding, and balanced-expression checking — implemented across kobocreator.js and the builders and enforced by the pre-deploy validator.</w:t>
      </w:r>
    </w:p>
    <w:p>
      <w:pPr>
        <w:pStyle w:val="ListBullet"/>
        <w:spacing w:after="80"/>
      </w:pPr>
      <w:r>
        <w:t>EU server + legacy host mapping — deployment targets https://eu.kobotoolbox.org; retired humanitarianresponse.info hosts are auto-corrected.</w:t>
      </w:r>
    </w:p>
    <w:p>
      <w:pPr>
        <w:pStyle w:val="Heading1"/>
      </w:pPr>
      <w:r>
        <w:t>12. Operating the pipeline</w:t>
      </w:r>
    </w:p>
    <w:p>
      <w:pPr>
        <w:pStyle w:val="ListBullet"/>
        <w:spacing w:after="80"/>
      </w:pPr>
      <w:r>
        <w:t>refreshAllKoboTools() — run the whole pipeline (sync → generate → build → validate → deploy). Also available from the Kobo Tools menu, and installable as a daily/weekly trigger.</w:t>
      </w:r>
    </w:p>
    <w:p>
      <w:pPr>
        <w:pStyle w:val="ListBullet"/>
        <w:spacing w:after="80"/>
      </w:pPr>
      <w:r>
        <w:t>checkAllKoboFormsForDeployProblems() — validate every form and deploy nothing; reports empty choice lists, duplicate names, and unbalanced expressions with Kobo-style row numbers.</w:t>
      </w:r>
    </w:p>
    <w:p>
      <w:pPr>
        <w:pStyle w:val="ListBullet"/>
        <w:spacing w:after="80"/>
      </w:pPr>
      <w:r>
        <w:t>deployKoboTool("moh_sac", true) — rebuild and deploy a single tool (true = rebuild the sheet first).</w:t>
      </w:r>
    </w:p>
    <w:p>
      <w:pPr>
        <w:pStyle w:val="ListBullet"/>
        <w:spacing w:after="80"/>
      </w:pPr>
      <w:r>
        <w:t>deployAllKoboTools(true) — rebuild and deploy every enabled tool, continuing past individual failures.</w:t>
      </w:r>
    </w:p>
    <w:p>
      <w:pPr>
        <w:pStyle w:val="ListBullet"/>
        <w:spacing w:after="80"/>
      </w:pPr>
      <w:r>
        <w:t>testKoboConnection() — confirm the Kobo server and token.</w:t>
      </w:r>
    </w:p>
    <w:p>
      <w:pPr>
        <w:pStyle w:val="Heading2"/>
      </w:pPr>
      <w:r>
        <w:t>12.1 Adding a new form (summary)</w:t>
      </w:r>
    </w:p>
    <w:p>
      <w:pPr>
        <w:pStyle w:val="ListBullet"/>
        <w:spacing w:after="80"/>
      </w:pPr>
      <w:r>
        <w:t>Create My_New_Form.js with one entry point createMyNewForm() that upserts the survey / choices / settings tabs.</w:t>
      </w:r>
    </w:p>
    <w:p>
      <w:pPr>
        <w:pStyle w:val="ListBullet"/>
        <w:spacing w:after="80"/>
      </w:pPr>
      <w:r>
        <w:t>Build choices first, then validate the survey against them with the koboKit… helpers; grow the grid with koboKitEnsureSheetCapacity_() before writing.</w:t>
      </w:r>
    </w:p>
    <w:p>
      <w:pPr>
        <w:pStyle w:val="ListBullet"/>
        <w:spacing w:after="80"/>
      </w:pPr>
      <w:r>
        <w:t>Register the tool in both registries (getKoboToolsRegistry_() for build order in the orchestrator, getKoboDeployToolsRegistry_() for deployment).</w:t>
      </w:r>
    </w:p>
    <w:p>
      <w:pPr>
        <w:pStyle w:val="ListBullet"/>
        <w:spacing w:after="80"/>
      </w:pPr>
      <w:r>
        <w:t>Seed the form spreadsheet ID and Kobo asset UID in setupKoboDeployConfig() (omit the asset UID to create a brand-new Kobo project).</w:t>
      </w:r>
    </w:p>
    <w:p>
      <w:pPr>
        <w:pStyle w:val="ListBullet"/>
        <w:spacing w:after="80"/>
      </w:pPr>
      <w:r>
        <w:t>Run checkAllKoboFormsForDeployProblems() before deploying.</w:t>
      </w:r>
    </w:p>
    <w:p>
      <w:pPr>
        <w:pStyle w:val="Heading2"/>
      </w:pPr>
      <w:r>
        <w:t>12.2 Testing without Apps Script</w:t>
      </w:r>
    </w:p>
    <w:p>
      <w:r>
        <w:rPr>
          <w:b w:val="0"/>
          <w:i w:val="0"/>
        </w:rPr>
        <w:t>Every fix is verified offline first by running a builder under Node with a fake Spreadsheet service (getSheetByName, insertSheet, getDataRange().getValues(), and a getRange that records setValues), then asserting: every select list appears in choices, no question name repeats, every expression’s brackets balance, and begin_group / end_group nest to zero. Filling can be simulated (evaluate relevant, blank hidden fields, recompute calculate) to confirm the intended section actually opens. Always run the same check against the previous commit — if it doesn’t fail there, it isn’t testing what you think.</w:t>
      </w:r>
    </w:p>
    <w:p>
      <w:pPr>
        <w:pStyle w:val="Heading1"/>
      </w:pPr>
      <w:r>
        <w:t>13. Recommended Apps Script file order</w:t>
      </w:r>
    </w:p>
    <w:p>
      <w:pPr>
        <w:pStyle w:val="ListBullet"/>
        <w:spacing w:after="80"/>
      </w:pPr>
      <w:r>
        <w:t>kobocreator.js</w:t>
      </w:r>
    </w:p>
    <w:p>
      <w:pPr>
        <w:pStyle w:val="ListBullet"/>
        <w:spacing w:after="80"/>
      </w:pPr>
      <w:r>
        <w:t>Kobo_Tools_Orchestrator.js  ← only onOpen / trigger</w:t>
      </w:r>
    </w:p>
    <w:p>
      <w:pPr>
        <w:pStyle w:val="ListBullet"/>
        <w:spacing w:after="80"/>
      </w:pPr>
      <w:r>
        <w:t>EmONC_Curriculum_Tracking_Form_2026.js</w:t>
      </w:r>
    </w:p>
    <w:p>
      <w:pPr>
        <w:pStyle w:val="ListBullet"/>
        <w:spacing w:after="80"/>
      </w:pPr>
      <w:r>
        <w:t>Newborn_Curriculum_Tracking_Form.js</w:t>
      </w:r>
    </w:p>
    <w:p>
      <w:pPr>
        <w:pStyle w:val="ListBullet"/>
        <w:spacing w:after="80"/>
      </w:pPr>
      <w:r>
        <w:t>MoH_Skills_Assessment_Checklist.js</w:t>
      </w:r>
    </w:p>
    <w:p>
      <w:pPr>
        <w:pStyle w:val="ListBullet"/>
        <w:spacing w:after="80"/>
      </w:pPr>
      <w:r>
        <w:t>Newborn_Knowledge_Assessment.js</w:t>
      </w:r>
    </w:p>
    <w:p>
      <w:pPr>
        <w:pStyle w:val="ListBullet"/>
        <w:spacing w:after="80"/>
      </w:pPr>
      <w:r>
        <w:t>EmONC_Knowledge_Assessment.js</w:t>
      </w:r>
    </w:p>
    <w:p>
      <w:pPr>
        <w:pStyle w:val="ListBullet"/>
        <w:spacing w:after="80"/>
      </w:pPr>
      <w:r>
        <w:t>Kobo_Question_Bank.js</w:t>
      </w:r>
    </w:p>
    <w:p>
      <w:pPr>
        <w:pStyle w:val="ListBullet"/>
        <w:spacing w:after="80"/>
      </w:pPr>
      <w:r>
        <w:t>Kobo_Form_Kit.js</w:t>
      </w:r>
    </w:p>
    <w:p>
      <w:pPr>
        <w:pStyle w:val="ListBullet"/>
        <w:spacing w:after="80"/>
      </w:pPr>
      <w:r>
        <w:t>Kobo_Tools_Deployer.js</w:t>
      </w:r>
    </w:p>
    <w:p>
      <w:pPr>
        <w:pStyle w:val="Heading1"/>
      </w:pPr>
      <w:r>
        <w:t>14. Resources and Links</w:t>
      </w:r>
    </w:p>
    <w:p>
      <w:r>
        <w:rPr>
          <w:b w:val="0"/>
          <w:i w:val="0"/>
        </w:rPr>
        <w:t>Fill in the live URLs as needed. Do not paste API tokens into this document.</w:t>
      </w:r>
    </w:p>
    <w:p>
      <w:pPr>
        <w:pStyle w:val="ListBullet"/>
        <w:spacing w:after="80"/>
      </w:pPr>
      <w:r>
        <w:t>[Link] to Kobo Creator Tool (kobocreator.js)</w:t>
      </w:r>
    </w:p>
    <w:p>
      <w:pPr>
        <w:pStyle w:val="ListBullet"/>
        <w:spacing w:after="80"/>
      </w:pPr>
      <w:r>
        <w:t>[Link] to Kobo Tools Orchestrator (Kobo_Tools_Orchestrator.js) — pipeline entry point</w:t>
      </w:r>
    </w:p>
    <w:p>
      <w:pPr>
        <w:pStyle w:val="ListBullet"/>
        <w:spacing w:after="80"/>
      </w:pPr>
      <w:r>
        <w:t>[Link] to Kobo Tools Deployer (Kobo_Tools_Deployer.js) — validation + Kobo upload/deploy</w:t>
      </w:r>
    </w:p>
    <w:p>
      <w:pPr>
        <w:pStyle w:val="ListBullet"/>
        <w:spacing w:after="80"/>
      </w:pPr>
      <w:r>
        <w:t>[Link] to Kobo Form Kit (Kobo_Form_Kit.js) — shared build guards</w:t>
      </w:r>
    </w:p>
    <w:p>
      <w:pPr>
        <w:pStyle w:val="ListBullet"/>
        <w:spacing w:after="80"/>
      </w:pPr>
      <w:r>
        <w:t>[Link] to Kobo Question Bank (Kobo_Question_Bank.js) — yearly knowledge-test generator</w:t>
      </w:r>
    </w:p>
    <w:p>
      <w:pPr>
        <w:pStyle w:val="ListBullet"/>
        <w:spacing w:after="80"/>
      </w:pPr>
      <w:r>
        <w:t>[Link] to Mentee Database 2026</w:t>
      </w:r>
    </w:p>
    <w:p>
      <w:pPr>
        <w:pStyle w:val="ListBullet"/>
        <w:spacing w:after="80"/>
      </w:pPr>
      <w:r>
        <w:t>[Link] to Mentor (IFM) Database 2026</w:t>
      </w:r>
    </w:p>
    <w:p>
      <w:pPr>
        <w:pStyle w:val="ListBullet"/>
        <w:spacing w:after="80"/>
      </w:pPr>
      <w:r>
        <w:t>[Link] to EmONC Curriculum Tracking Form Builder</w:t>
      </w:r>
    </w:p>
    <w:p>
      <w:pPr>
        <w:pStyle w:val="ListBullet"/>
        <w:spacing w:after="80"/>
      </w:pPr>
      <w:r>
        <w:t>[Link] to Newborn Curriculum Tracking Form Builder</w:t>
      </w:r>
    </w:p>
    <w:p>
      <w:pPr>
        <w:pStyle w:val="ListBullet"/>
        <w:spacing w:after="80"/>
      </w:pPr>
      <w:r>
        <w:t>[Link] to MoH Skills Assessment Checklist Form Builder</w:t>
      </w:r>
    </w:p>
    <w:p>
      <w:pPr>
        <w:pStyle w:val="ListBullet"/>
        <w:spacing w:after="80"/>
      </w:pPr>
      <w:r>
        <w:t>[Link] to Newborn Knowledge Assessment Builder</w:t>
      </w:r>
    </w:p>
    <w:p>
      <w:pPr>
        <w:pStyle w:val="ListBullet"/>
        <w:spacing w:after="80"/>
      </w:pPr>
      <w:r>
        <w:t>[Link] to MoH Mentee EmONC Knowledge Assessment Builder</w:t>
      </w:r>
    </w:p>
    <w:p>
      <w:pPr>
        <w:pStyle w:val="ListBullet"/>
        <w:spacing w:after="80"/>
      </w:pPr>
      <w:r>
        <w:t>Kobo server: https://eu.kobotoolbox.org</w:t>
      </w:r>
    </w:p>
    <w:p>
      <w:pPr>
        <w:spacing w:before="360"/>
      </w:pPr>
      <w:r>
        <w:rPr>
          <w:i/>
          <w:color w:val="718096"/>
          <w:sz w:val="18"/>
        </w:rPr>
        <w:t>Note: API tokens and other secrets live in Apps Script Script Properties only and are intentionally omitted from this document.</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A365D"/>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A365D"/>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A365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