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ai驱动的自然语言可视化查询引擎-市场调研报告"/>
    <w:p>
      <w:pPr>
        <w:pStyle w:val="Heading1"/>
      </w:pPr>
      <w:r>
        <w:t xml:space="preserve">AI驱动的自然语言可视化查询引擎 — 市场调研报告</w:t>
      </w:r>
    </w:p>
    <w:p>
      <w:pPr>
        <w:pStyle w:val="BlockText"/>
      </w:pPr>
      <w:r>
        <w:t xml:space="preserve">调研时间：2025年7月 | 调研方法：多维度并行搜索+GitHub数据分析+学术文献综述 | 覆盖来源：100+</w:t>
      </w:r>
    </w:p>
    <w:p>
      <w:r>
        <w:pict>
          <v:rect style="width:0;height:1.5pt" o:hralign="center" o:hrstd="t" o:hr="t"/>
        </w:pict>
      </w:r>
    </w:p>
    <w:bookmarkStart w:id="20" w:name="一执行摘要"/>
    <w:p>
      <w:pPr>
        <w:pStyle w:val="Heading2"/>
      </w:pPr>
      <w:r>
        <w:t xml:space="preserve">一、执行摘要</w:t>
      </w:r>
    </w:p>
    <w:p>
      <w:pPr>
        <w:pStyle w:val="FirstParagraph"/>
      </w:pPr>
      <w:r>
        <w:t xml:space="preserve">AI自然语言可视化查询引擎（Natural Language to Visualization Query Engine）是2023-2025年快速兴起的技术领域，核心能力是将用户的自然语言问题自动转换为SQL查询、数据分析，并生成交互式可视化图表和报告。该领域融合了Text2SQL、NL2Vis（自然语言到可视化）、LLM Agent、Semantic Layer等多项技术。</w:t>
      </w:r>
    </w:p>
    <w:p>
      <w:pPr>
        <w:pStyle w:val="BodyText"/>
      </w:pPr>
      <w:r>
        <w:rPr>
          <w:bCs/>
          <w:b/>
        </w:rPr>
        <w:t xml:space="preserve">核心结论：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中国团队贡献突出，DB-GPT(18.8k⭐)、SuperSonic(4.9k⭐)、WrenAI(15k⭐)领跑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闭源最佳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ThoughtSpot</w:t>
            </w:r>
            <w:r>
              <w:t xml:space="preserve"> </w:t>
            </w:r>
            <w:r>
              <w:t xml:space="preserve">— Gartner领导者，NLQ标杆，预建模域95%准确率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Agent架构+语义层+RAG Few-shot成为主流技术栈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落地难度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简单查询95%+准确率可达，复杂多表场景75-85%，需要语义层支撑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市场机会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开源领域缺少”开箱即用”的NL2Vis全链路方案，存在产品空白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二开源项目全景对比"/>
    <w:p>
      <w:pPr>
        <w:pStyle w:val="Heading2"/>
      </w:pPr>
      <w:r>
        <w:t xml:space="preserve">二、开源项目全景对比</w:t>
      </w:r>
    </w:p>
    <w:bookmarkStart w:id="21" w:name="分类框架"/>
    <w:p>
      <w:pPr>
        <w:pStyle w:val="Heading3"/>
      </w:pPr>
      <w:r>
        <w:t xml:space="preserve">2.1 分类框架</w:t>
      </w:r>
    </w:p>
    <w:p>
      <w:pPr>
        <w:pStyle w:val="FirstParagraph"/>
      </w:pPr>
      <w:r>
        <w:t xml:space="preserve">我们将相关开源项目分为四类：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AI原生BI/ChatBI框架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专为AI+BI设计的端到端平台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DB-GPT、SuperSonic、WrenAI、DeepBI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Text2SQL专用框架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专注NL2SQL转换的轻量工具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Vanna、Dataherald、Chat2DB-SQL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传统BI+AI增强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经典开源BI加入AI/NLQ能力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Metabase AI、Superset MCP、DataEase SQLBot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可视化/分析工具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侧重可视化和交互探索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PyGWalker、LIDA、Open Interpreter</w:t>
            </w:r>
          </w:p>
        </w:tc>
      </w:tr>
    </w:tbl>
    <w:bookmarkEnd w:id="21"/>
    <w:bookmarkStart w:id="24" w:name="推荐项目详细对比"/>
    <w:p>
      <w:pPr>
        <w:pStyle w:val="Heading3"/>
      </w:pPr>
      <w:r>
        <w:t xml:space="preserve">2.2 推荐项目详细对比</w:t>
      </w:r>
    </w:p>
    <w:bookmarkStart w:id="22" w:name="tier-1-首推项目高stars-高活跃度-强功能"/>
    <w:p>
      <w:pPr>
        <w:pStyle w:val="Heading4"/>
      </w:pPr>
      <w:r>
        <w:t xml:space="preserve">Tier 1: 首推项目（高Stars + 高活跃度 + 强功能）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 DB-GPT</w:t>
      </w:r>
      <w:r>
        <w:t xml:space="preserve"> </w:t>
      </w:r>
      <w:r>
        <w:t xml:space="preserve">⭐ 18.8k | eosphoros-ai（中国）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企业级AI数据应用开发框架，不只是BI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AI数据助手、RAG、Text2SQL、数据分析、可视化报告生成、多模型支持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TypeScript，支持LangGraph/LangChain Agent架构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MySQL/PostgreSQL/ClickHouse/Doris/Snowflake等20+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Python代码执行(matplotlib/plotly)生成图表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优秀，原生中文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极高，2026年3月仍在频繁更新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需要构建AI数据分析平台的企业，开发者使用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最全面的开源AI数据框架，社区活跃，中国团队维护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架构较复杂，学习曲线较陡；可视化依赖代码执行，有安全风险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 WrenAI</w:t>
      </w:r>
      <w:r>
        <w:t xml:space="preserve"> </w:t>
      </w:r>
      <w:r>
        <w:t xml:space="preserve">⭐ 15k+ | Canner（中国台湾）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开源GenBI（生成式BI）代理平台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+ Text-to-Chart + Text-to-Insight，语义层驱动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TypeScript/Python，MDL语义建模语言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BigQuery、PostgreSQL、MySQL、Snowflake、ClickHouse等12+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前端渲染图表+自然语言洞察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极高，增长最快的开源GenBI平台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企业级GenBI部署，需要语义层治理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语义层设计先进，多LLM提供商支持，定位清晰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相对较新，生态系统仍在建设中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 SuperSonic</w:t>
      </w:r>
      <w:r>
        <w:t xml:space="preserve"> </w:t>
      </w:r>
      <w:r>
        <w:t xml:space="preserve">⭐ 4.9k | 腾讯音乐（中国）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ChatBI + HeadlessBI统一平台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语义层驱动的自然语言BI，Schema Mapper降低幻觉，支持多轮对话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Java(Spring Boot)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MySQL、ClickHouse、PostgreSQL、H2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规则+LLM混合渲染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活跃，腾讯音乐持续投入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需要语义层治理的中国企业ChatBI场景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语义层+LLM</w:t>
            </w:r>
            <w:r>
              <w:t xml:space="preserve">”</w:t>
            </w:r>
            <w:r>
              <w:t xml:space="preserve">架构经大厂验证，中文优化好，Headless BI设计理念先进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数据源支持较少，部署需要Java生态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 PyGWalker</w:t>
      </w:r>
      <w:r>
        <w:t xml:space="preserve"> </w:t>
      </w:r>
      <w:r>
        <w:t xml:space="preserve">⭐ 10.5k+ | Kanaries（中国）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将pandas DataFrame转为交互式Tableau风格UI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拖拽+自然语言查询，嵌入式可视化分析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DataFrame（文件上传）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前端交互式渲染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Notebook数据探索、快速原型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使用体验极佳，像Tableau一样拖拽操作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主要面向文件分析，不直接支持数据库连接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ier-2-值得关注的项目"/>
    <w:p>
      <w:pPr>
        <w:pStyle w:val="Heading4"/>
      </w:pPr>
      <w:r>
        <w:t xml:space="preserve">Tier 2: 值得关注的项目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630"/>
        <w:gridCol w:w="1397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OpenChatBI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LangGraph架构ChatBI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极活跃开发，MCP支持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企业BI对话分析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AI原生BI平台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对话式数据科学家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多数据源AI分析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Chat2DB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14-24k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AI数据库客户端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100万+开发者，自研7B模型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数据库管理+AI辅助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RAG框架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极简API，3行代码集成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Python开发者快速集成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DataEase SQLBot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RAG智能问数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GitHub趋势榜第3，中国团队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中文BI场景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微软自动可视化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语法无关，多LLM支持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学术/自动可视化研究</w:t>
            </w:r>
          </w:p>
        </w:tc>
      </w:tr>
    </w:tbl>
    <w:bookmarkEnd w:id="23"/>
    <w:bookmarkEnd w:id="24"/>
    <w:bookmarkStart w:id="25" w:name="开源项目选型建议"/>
    <w:p>
      <w:pPr>
        <w:pStyle w:val="Heading3"/>
      </w:pPr>
      <w:r>
        <w:t xml:space="preserve">2.3 开源项目选型建议</w:t>
      </w:r>
    </w:p>
    <w:p>
      <w:pPr>
        <w:pStyle w:val="SourceCode"/>
      </w:pPr>
      <w:r>
        <w:rPr>
          <w:rStyle w:val="VerbatimChar"/>
        </w:rPr>
        <w:t xml:space="preserve">你的场景 → 推荐项目</w:t>
      </w:r>
      <w:r>
        <w:br/>
      </w:r>
      <w:r>
        <w:br/>
      </w:r>
      <w:r>
        <w:rPr>
          <w:rStyle w:val="VerbatimChar"/>
        </w:rPr>
        <w:t xml:space="preserve">需要构建企业级AI BI平台</w:t>
      </w:r>
      <w:r>
        <w:br/>
      </w:r>
      <w:r>
        <w:rPr>
          <w:rStyle w:val="VerbatimChar"/>
        </w:rPr>
        <w:t xml:space="preserve">  ├── 有数据工程团队 + 需要语义治理 → SuperSonic 或 WrenAI</w:t>
      </w:r>
      <w:r>
        <w:br/>
      </w:r>
      <w:r>
        <w:rPr>
          <w:rStyle w:val="VerbatimChar"/>
        </w:rPr>
        <w:t xml:space="preserve">  ├── 需要最大灵活性和生态 → DB-GPT</w:t>
      </w:r>
      <w:r>
        <w:br/>
      </w:r>
      <w:r>
        <w:rPr>
          <w:rStyle w:val="VerbatimChar"/>
        </w:rPr>
        <w:t xml:space="preserve">  └── Python技术栈 + 快速上线 → OpenChatBI / DeepBI</w:t>
      </w:r>
      <w:r>
        <w:br/>
      </w:r>
      <w:r>
        <w:br/>
      </w:r>
      <w:r>
        <w:rPr>
          <w:rStyle w:val="VerbatimChar"/>
        </w:rPr>
        <w:t xml:space="preserve">需要在Jupyter/Streamlit中快速可视化</w:t>
      </w:r>
      <w:r>
        <w:br/>
      </w:r>
      <w:r>
        <w:rPr>
          <w:rStyle w:val="VerbatimChar"/>
        </w:rPr>
        <w:t xml:space="preserve">  └── PyGWalker（体验最佳）</w:t>
      </w:r>
      <w:r>
        <w:br/>
      </w:r>
      <w:r>
        <w:br/>
      </w:r>
      <w:r>
        <w:rPr>
          <w:rStyle w:val="VerbatimChar"/>
        </w:rPr>
        <w:t xml:space="preserve">开发者工具集成</w:t>
      </w:r>
      <w:r>
        <w:br/>
      </w:r>
      <w:r>
        <w:rPr>
          <w:rStyle w:val="VerbatimChar"/>
        </w:rPr>
        <w:t xml:space="preserve">  ├── Python项目集成Text2SQL → Vanna</w:t>
      </w:r>
      <w:r>
        <w:br/>
      </w:r>
      <w:r>
        <w:rPr>
          <w:rStyle w:val="VerbatimChar"/>
        </w:rPr>
        <w:t xml:space="preserve">  ├── 数据库客户端替代 → Chat2DB</w:t>
      </w:r>
      <w:r>
        <w:br/>
      </w:r>
      <w:r>
        <w:rPr>
          <w:rStyle w:val="VerbatimChar"/>
        </w:rPr>
        <w:t xml:space="preserve">  └── 通用AI自动化 → Open Interpreter</w:t>
      </w:r>
      <w:r>
        <w:br/>
      </w:r>
      <w:r>
        <w:br/>
      </w:r>
      <w:r>
        <w:rPr>
          <w:rStyle w:val="VerbatimChar"/>
        </w:rPr>
        <w:t xml:space="preserve">学术研究/实验</w:t>
      </w:r>
      <w:r>
        <w:br/>
      </w:r>
      <w:r>
        <w:rPr>
          <w:rStyle w:val="VerbatimChar"/>
        </w:rPr>
        <w:t xml:space="preserve">  └── LIDA / Chat2VIS（学术论文项目）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闭源最佳方案thoughtspot"/>
    <w:p>
      <w:pPr>
        <w:pStyle w:val="Heading2"/>
      </w:pPr>
      <w:r>
        <w:t xml:space="preserve">三、闭源最佳方案：ThoughtSpot</w:t>
      </w:r>
    </w:p>
    <w:bookmarkStart w:id="27" w:name="为什么选thoughtspot"/>
    <w:p>
      <w:pPr>
        <w:pStyle w:val="Heading3"/>
      </w:pPr>
      <w:r>
        <w:t xml:space="preserve">3.1 为什么选ThoughtSpot</w:t>
      </w:r>
    </w:p>
    <w:p>
      <w:pPr>
        <w:pStyle w:val="FirstParagraph"/>
      </w:pPr>
      <w:r>
        <w:t xml:space="preserve">在对比了8+闭源产品后，</w:t>
      </w:r>
      <w:r>
        <w:rPr>
          <w:bCs/>
          <w:b/>
        </w:rPr>
        <w:t xml:space="preserve">ThoughtSpot</w:t>
      </w:r>
      <w:r>
        <w:t xml:space="preserve">是”做得最好的”AI自然语言可视化查询引擎。</w:t>
      </w:r>
    </w:p>
    <w:p>
      <w:pPr>
        <w:pStyle w:val="BodyText"/>
      </w:pPr>
      <w:r>
        <w:rPr>
          <w:bCs/>
          <w:b/>
        </w:rPr>
        <w:t xml:space="preserve">核心原因：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NLQ是产品基因，不是附加功能</w:t>
      </w:r>
      <w:r>
        <w:t xml:space="preserve"> </w:t>
      </w:r>
      <w:r>
        <w:t xml:space="preserve">— ThoughtSpot从创立之初就以自然语言搜索为核心理念，其专利的Relational Search技术是专门为NLQ设计的计算引擎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Gartner 2024-2025双年Magic Quadrant领导者</w:t>
      </w:r>
      <w:r>
        <w:t xml:space="preserve"> </w:t>
      </w:r>
      <w:r>
        <w:t xml:space="preserve">— 分析师评价”ThoughtSpot在AI-enablement能力和NLQ卓越性方面接近市场顶端”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准确率行业领先</w:t>
      </w:r>
      <w:r>
        <w:t xml:space="preserve"> </w:t>
      </w:r>
      <w:r>
        <w:t xml:space="preserve">— 预建模域内95%准确率（Sage产品），第三方基准88.67%（Snowflake Cortex）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企业级完备</w:t>
      </w:r>
      <w:r>
        <w:t xml:space="preserve"> </w:t>
      </w:r>
      <w:r>
        <w:t xml:space="preserve">— SOC2、行级/列级安全、审计日志、human-in-the-loop验证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持续创新</w:t>
      </w:r>
      <w:r>
        <w:t xml:space="preserve"> </w:t>
      </w:r>
      <w:r>
        <w:t xml:space="preserve">— 2025年推出的Spotter AI Agent代表从”问答式BI”到”代理式分析”的进化</w:t>
      </w:r>
    </w:p>
    <w:bookmarkEnd w:id="27"/>
    <w:bookmarkStart w:id="28" w:name="thoughtspot-vs-主要竞品"/>
    <w:p>
      <w:pPr>
        <w:pStyle w:val="Heading3"/>
      </w:pPr>
      <w:r>
        <w:t xml:space="preserve">3.2 ThoughtSpot vs 主要竞品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9"/>
        <w:gridCol w:w="1536"/>
        <w:gridCol w:w="2009"/>
        <w:gridCol w:w="1418"/>
        <w:gridCol w:w="1300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Julius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NLQ准确率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AI原生程度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起步价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$1,250/月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$417/月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平均TCO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$14万/年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$2-5万/年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$10万+/年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$540/年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$2万/年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大型企業NLQ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个人/小团队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AI原生BI</w:t>
            </w:r>
          </w:p>
        </w:tc>
      </w:tr>
    </w:tbl>
    <w:bookmarkEnd w:id="28"/>
    <w:bookmarkStart w:id="29" w:name="thoughtspot的关键局限"/>
    <w:p>
      <w:pPr>
        <w:pStyle w:val="Heading3"/>
      </w:pPr>
      <w:r>
        <w:t xml:space="preserve">3.3 ThoughtSpot的关键局限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必须预建语义模型（Worksheets），未建模域准确率接近0%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平均年合同$14万+，实施费$5-15万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典型部署8-12周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存在”70%墙”，复杂分析受限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不如Tableau精美</w:t>
            </w:r>
          </w:p>
        </w:tc>
      </w:tr>
    </w:tbl>
    <w:p>
      <w:pPr>
        <w:pStyle w:val="BlockText"/>
      </w:pPr>
      <w:r>
        <w:rPr>
          <w:bCs/>
          <w:b/>
        </w:rPr>
        <w:t xml:space="preserve">结论</w:t>
      </w:r>
      <w:r>
        <w:t xml:space="preserve">：ThoughtSpot是”已投资数据建模的大型企业”场景下的最佳选择。对于预算有限或希望开箱即用的团队，</w:t>
      </w:r>
      <w:r>
        <w:rPr>
          <w:bCs/>
          <w:b/>
        </w:rPr>
        <w:t xml:space="preserve">Querio</w:t>
      </w:r>
      <w:r>
        <w:t xml:space="preserve">（$417/月，95%准确率）或</w:t>
      </w:r>
      <w:r>
        <w:rPr>
          <w:bCs/>
          <w:b/>
        </w:rPr>
        <w:t xml:space="preserve">Julius AI</w:t>
      </w:r>
      <w:r>
        <w:t xml:space="preserve">（$16/月）是更合适的替代。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技术架构分析"/>
    <w:p>
      <w:pPr>
        <w:pStyle w:val="Heading2"/>
      </w:pPr>
      <w:r>
        <w:t xml:space="preserve">四、技术架构分析</w:t>
      </w:r>
    </w:p>
    <w:bookmarkStart w:id="31" w:name="推荐技术栈"/>
    <w:p>
      <w:pPr>
        <w:pStyle w:val="Heading3"/>
      </w:pPr>
      <w:r>
        <w:t xml:space="preserve">4.1 推荐技术栈</w:t>
      </w:r>
    </w:p>
    <w:p>
      <w:pPr>
        <w:pStyle w:val="FirstParagraph"/>
      </w:pPr>
      <w:r>
        <w:t xml:space="preserve">基于对50+技术源的分析，构建AI自然语言可视化查询引擎的推荐架构：</w:t>
      </w:r>
    </w:p>
    <w:p>
      <w:pPr>
        <w:pStyle w:val="SourceCode"/>
      </w:pPr>
      <w:r>
        <w:rPr>
          <w:rStyle w:val="VerbatimChar"/>
        </w:rPr>
        <w:t xml:space="preserve">用户查询(Natural Language)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[Intent Parser] — 意图识别 + 实体提取 + 歧义检测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[Semantic Layer] — 业务语义层(指标/维度/同义词/VQR)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[LangGraph Agent] — ReAct推理循环</w:t>
      </w:r>
      <w:r>
        <w:br/>
      </w:r>
      <w:r>
        <w:rPr>
          <w:rStyle w:val="VerbatimChar"/>
        </w:rPr>
        <w:t xml:space="preserve">    ├── SchemaInspector — 获取表结构</w:t>
      </w:r>
      <w:r>
        <w:br/>
      </w:r>
      <w:r>
        <w:rPr>
          <w:rStyle w:val="VerbatimChar"/>
        </w:rPr>
        <w:t xml:space="preserve">    ├── VQRLookup — 检索已验证查询模式</w:t>
      </w:r>
      <w:r>
        <w:br/>
      </w:r>
      <w:r>
        <w:rPr>
          <w:rStyle w:val="VerbatimChar"/>
        </w:rPr>
        <w:t xml:space="preserve">    ├── SQLGenerator — Dynamic Few-shot生成SQL</w:t>
      </w:r>
      <w:r>
        <w:br/>
      </w:r>
      <w:r>
        <w:rPr>
          <w:rStyle w:val="VerbatimChar"/>
        </w:rPr>
        <w:t xml:space="preserve">    ├── QueryValidator — 语法+语义校验</w:t>
      </w:r>
      <w:r>
        <w:br/>
      </w:r>
      <w:r>
        <w:rPr>
          <w:rStyle w:val="VerbatimChar"/>
        </w:rPr>
        <w:t xml:space="preserve">    ├── QueryExecutor — 只读执行</w:t>
      </w:r>
      <w:r>
        <w:br/>
      </w:r>
      <w:r>
        <w:rPr>
          <w:rStyle w:val="VerbatimChar"/>
        </w:rPr>
        <w:t xml:space="preserve">    ├── ResultChecker — 合理性检查</w:t>
      </w:r>
      <w:r>
        <w:br/>
      </w:r>
      <w:r>
        <w:rPr>
          <w:rStyle w:val="VerbatimChar"/>
        </w:rPr>
        <w:t xml:space="preserve">    └── VisGenerator — 生成Vega-Lite规范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[Vega-Lite渲染] — 声明式JSON → 交互式图表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[反馈闭环] — 正确查询→RAG库，持续学习</w:t>
      </w:r>
    </w:p>
    <w:bookmarkEnd w:id="31"/>
    <w:bookmarkStart w:id="32" w:name="关键技术决策"/>
    <w:p>
      <w:pPr>
        <w:pStyle w:val="Heading3"/>
      </w:pPr>
      <w:r>
        <w:t xml:space="preserve">4.2 关键技术决策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无语义层准确率&lt;20%，有语义层&gt;95%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Agent架构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多步推理、自修复、工具编排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Few-shot方式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热更新、低维护、51%企业采用率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Vega-Lite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声明式、安全可验证、跨引擎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ExCoT执行反馈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比单次生成提升10+百分点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数据库层RLS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假设AI会被攻陷，在DB层隔离</w:t>
            </w:r>
          </w:p>
        </w:tc>
      </w:tr>
    </w:tbl>
    <w:bookmarkEnd w:id="32"/>
    <w:bookmarkStart w:id="33" w:name="准确率预期"/>
    <w:p>
      <w:pPr>
        <w:pStyle w:val="Heading3"/>
      </w:pPr>
      <w:r>
        <w:t xml:space="preserve">4.3 准确率预期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查询复杂度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简单查询（单表聚合）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良好schema描述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中等查询（多表JOIN）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Few-shot + ExCoT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复杂查询（嵌套/窗口）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端到端（含可视化）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完整pipeline + HITL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五关键趋势与洞察"/>
    <w:p>
      <w:pPr>
        <w:pStyle w:val="Heading2"/>
      </w:pPr>
      <w:r>
        <w:t xml:space="preserve">五、关键趋势与洞察</w:t>
      </w:r>
    </w:p>
    <w:bookmarkStart w:id="35" w:name="十大关键趋势"/>
    <w:p>
      <w:pPr>
        <w:pStyle w:val="Heading3"/>
      </w:pPr>
      <w:r>
        <w:t xml:space="preserve">5.1 十大关键趋势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Agent架构成为标配</w:t>
      </w:r>
      <w:r>
        <w:t xml:space="preserve"> </w:t>
      </w:r>
      <w:r>
        <w:t xml:space="preserve">— 2024年后新项目普遍采用LangGraph/LangChain，多轮对话+工具调用+错误自修复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语义层路线崛起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语义层+LLM</w:t>
      </w:r>
      <w:r>
        <w:t xml:space="preserve">”</w:t>
      </w:r>
      <w:r>
        <w:t xml:space="preserve">范式被验证可有效降低幻觉，SuperSonic/WrenAI引领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Text2SQL+可视化融合</w:t>
      </w:r>
      <w:r>
        <w:t xml:space="preserve"> </w:t>
      </w:r>
      <w:r>
        <w:t xml:space="preserve">— 主流项目采用NL2SQL→数据查询→Python代码执行的间接路线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中国团队贡献突出</w:t>
      </w:r>
      <w:r>
        <w:t xml:space="preserve"> </w:t>
      </w:r>
      <w:r>
        <w:t xml:space="preserve">— GitHub上Stars最高的NL2Vis/ChatBI项目中60%+来自中国团队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MCP协议渗透</w:t>
      </w:r>
      <w:r>
        <w:t xml:space="preserve"> </w:t>
      </w:r>
      <w:r>
        <w:t xml:space="preserve">— Model Context Protocol标准化AI工具调用，Superset/Metabase已支持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RAG胜过Fine-tuning</w:t>
      </w:r>
      <w:r>
        <w:t xml:space="preserve"> </w:t>
      </w:r>
      <w:r>
        <w:t xml:space="preserve">— 企业采用率51% vs 9%，RAG维护成本低且适应schema变化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从通用走向垂直</w:t>
      </w:r>
      <w:r>
        <w:t xml:space="preserve"> </w:t>
      </w:r>
      <w:r>
        <w:t xml:space="preserve">— Data-Copilot(金融)、OpenChatBI(BI)等垂直领域深度优化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学术基准快速演进</w:t>
      </w:r>
      <w:r>
        <w:t xml:space="preserve"> </w:t>
      </w:r>
      <w:r>
        <w:t xml:space="preserve">— nvBench 2.0(NeurIPS’25)引入模糊查询，推动模型能力进步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Vega-Lite胜过Python代码</w:t>
      </w:r>
      <w:r>
        <w:t xml:space="preserve"> </w:t>
      </w:r>
      <w:r>
        <w:t xml:space="preserve">— 声明式规范更安全可验证，逐渐成为可视化生成首选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Human-in-the-Loop不可或缺</w:t>
      </w:r>
      <w:r>
        <w:t xml:space="preserve"> </w:t>
      </w:r>
      <w:r>
        <w:t xml:space="preserve">— 高风险查询确认+异常标记+反馈闭环是可信AI的基石</w:t>
      </w:r>
    </w:p>
    <w:bookmarkEnd w:id="35"/>
    <w:bookmarkStart w:id="36" w:name="市场空白与机会"/>
    <w:p>
      <w:pPr>
        <w:pStyle w:val="Heading3"/>
      </w:pPr>
      <w:r>
        <w:t xml:space="preserve">5.2 市场空白与机会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空白领域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开箱即用的开源NL2Vis全链路方案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现有方案要么太重(DB-GPT)、要么需要预建模(SuperSonic)、要么功能单一(Vanna)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支持中文数据库的开源方案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达梦、金仓、OceanBase等国产数据库支持仍在发展中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中小企业友好的部署方案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大多数方案部署复杂，缺少Docker一键部署+预配置模板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可视化报告自动生成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从自然语言直接生成包含多图表+文字解读的完整HTML报告，开源方案较少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多数据源联邦查询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跨多个异构数据源的NLQ，开源方案不成熟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六实施建议"/>
    <w:p>
      <w:pPr>
        <w:pStyle w:val="Heading2"/>
      </w:pPr>
      <w:r>
        <w:t xml:space="preserve">六、实施建议</w:t>
      </w:r>
    </w:p>
    <w:bookmarkStart w:id="38" w:name="如果你要构建类似产品"/>
    <w:p>
      <w:pPr>
        <w:pStyle w:val="Heading3"/>
      </w:pPr>
      <w:r>
        <w:t xml:space="preserve">6.1 如果你要构建类似产品</w:t>
      </w:r>
    </w:p>
    <w:p>
      <w:pPr>
        <w:pStyle w:val="FirstParagraph"/>
      </w:pPr>
      <w:r>
        <w:rPr>
          <w:bCs/>
          <w:b/>
        </w:rPr>
        <w:t xml:space="preserve">Phase 1: 快速验证（2-3周）</w:t>
      </w:r>
      <w:r>
        <w:t xml:space="preserve"> </w:t>
      </w:r>
      <w:r>
        <w:t xml:space="preserve">- 基于LangChain + GPT-4搭建NL2SQL原型</w:t>
      </w:r>
      <w:r>
        <w:t xml:space="preserve"> </w:t>
      </w:r>
      <w:r>
        <w:t xml:space="preserve">- 接入1-2个数据源，评估基础准确率</w:t>
      </w:r>
      <w:r>
        <w:t xml:space="preserve"> </w:t>
      </w:r>
      <w:r>
        <w:t xml:space="preserve">- 识别主要错误模式</w:t>
      </w:r>
    </w:p>
    <w:p>
      <w:pPr>
        <w:pStyle w:val="BodyText"/>
      </w:pPr>
      <w:r>
        <w:rPr>
          <w:bCs/>
          <w:b/>
        </w:rPr>
        <w:t xml:space="preserve">Phase 2: 架构搭建（4-6周）</w:t>
      </w:r>
      <w:r>
        <w:t xml:space="preserve"> </w:t>
      </w:r>
      <w:r>
        <w:t xml:space="preserve">- 构建Semantic Layer（核心指标+同义词）</w:t>
      </w:r>
      <w:r>
        <w:t xml:space="preserve"> </w:t>
      </w:r>
      <w:r>
        <w:t xml:space="preserve">- 实现RAG模块和示例库</w:t>
      </w:r>
      <w:r>
        <w:t xml:space="preserve"> </w:t>
      </w:r>
      <w:r>
        <w:t xml:space="preserve">- 搭建LangGraph Agent框架</w:t>
      </w:r>
    </w:p>
    <w:p>
      <w:pPr>
        <w:pStyle w:val="BodyText"/>
      </w:pPr>
      <w:r>
        <w:rPr>
          <w:bCs/>
          <w:b/>
        </w:rPr>
        <w:t xml:space="preserve">Phase 3: 准确率优化（3-4周）</w:t>
      </w:r>
      <w:r>
        <w:t xml:space="preserve"> </w:t>
      </w:r>
      <w:r>
        <w:t xml:space="preserve">- 添加ExCoT执行反馈循环</w:t>
      </w:r>
      <w:r>
        <w:t xml:space="preserve"> </w:t>
      </w:r>
      <w:r>
        <w:t xml:space="preserve">- 实现Query Decomposition</w:t>
      </w:r>
      <w:r>
        <w:t xml:space="preserve"> </w:t>
      </w:r>
      <w:r>
        <w:t xml:space="preserve">- 添加验证层</w:t>
      </w:r>
    </w:p>
    <w:p>
      <w:pPr>
        <w:pStyle w:val="BodyText"/>
      </w:pPr>
      <w:r>
        <w:rPr>
          <w:bCs/>
          <w:b/>
        </w:rPr>
        <w:t xml:space="preserve">Phase 4: 可视化与安全（3-4周）</w:t>
      </w:r>
      <w:r>
        <w:t xml:space="preserve"> </w:t>
      </w:r>
      <w:r>
        <w:t xml:space="preserve">- 集成Vega-Lite生成和渲染</w:t>
      </w:r>
      <w:r>
        <w:t xml:space="preserve"> </w:t>
      </w:r>
      <w:r>
        <w:t xml:space="preserve">- 实施RLS和权限控制</w:t>
      </w:r>
      <w:r>
        <w:t xml:space="preserve"> </w:t>
      </w:r>
      <w:r>
        <w:t xml:space="preserve">- 添加Human-in-the-Loop</w:t>
      </w:r>
    </w:p>
    <w:p>
      <w:pPr>
        <w:pStyle w:val="BodyText"/>
      </w:pPr>
      <w:r>
        <w:rPr>
          <w:bCs/>
          <w:b/>
        </w:rPr>
        <w:t xml:space="preserve">技术栈推荐</w:t>
      </w:r>
      <w:r>
        <w:t xml:space="preserve">：LangGraph + GPT-4o/Claude 3.5 + Pinecone/Weaviate + Vega-Embed + React</w:t>
      </w:r>
    </w:p>
    <w:bookmarkEnd w:id="38"/>
    <w:bookmarkStart w:id="39" w:name="如果选型开源方案"/>
    <w:p>
      <w:pPr>
        <w:pStyle w:val="Heading3"/>
      </w:pPr>
      <w:r>
        <w:t xml:space="preserve">6.2 如果选型开源方案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有数据工程团队，需语义治理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SuperSonic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Cs/>
                <w:b/>
              </w:rPr>
              <w:t xml:space="preserve">WrenAI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需要最大灵活性，开发者使用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DB-GPT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Python技术栈，快速上线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OpenChatBI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Jupyter/Notebook场景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PyGWalker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仅需Text2SQL能力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七参考来源"/>
    <w:p>
      <w:pPr>
        <w:pStyle w:val="Heading2"/>
      </w:pPr>
      <w:r>
        <w:t xml:space="preserve">七、参考来源</w:t>
      </w:r>
    </w:p>
    <w:p>
      <w:pPr>
        <w:pStyle w:val="FirstParagraph"/>
      </w:pPr>
      <w:r>
        <w:t xml:space="preserve">本报告基于以下调研数据：</w:t>
      </w:r>
      <w:r>
        <w:t xml:space="preserve"> </w:t>
      </w:r>
      <w:r>
        <w:t xml:space="preserve">- 7个并行研究代理的广域探索（覆盖开源框架、BI平台、学术前沿、闭源产品、Text2SQL生态、LLM工具、技术架构7个维度）</w:t>
      </w:r>
      <w:r>
        <w:t xml:space="preserve"> </w:t>
      </w:r>
      <w:r>
        <w:t xml:space="preserve">- 100+次独立网络搜索</w:t>
      </w:r>
      <w:r>
        <w:t xml:space="preserve"> </w:t>
      </w:r>
      <w:r>
        <w:t xml:space="preserve">- GitHub仓库实时数据（Stars、Forks、更新日期）</w:t>
      </w:r>
      <w:r>
        <w:t xml:space="preserve"> </w:t>
      </w:r>
      <w:r>
        <w:t xml:space="preserve">- 学术论文20+篇（arXiv、ACL、IEEE）</w:t>
      </w:r>
      <w:r>
        <w:t xml:space="preserve"> </w:t>
      </w:r>
      <w:r>
        <w:t xml:space="preserve">- 产品官方文档和定价页面</w:t>
      </w:r>
      <w:r>
        <w:t xml:space="preserve"> </w:t>
      </w:r>
      <w:r>
        <w:t xml:space="preserve">- Gartner、BARC等第三方评测机构报告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报告生成时间：2025年7月 | 数据截止日期：2025年7月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2026-05-19T08:10:09Z</dcterms:created>
  <dcterms:modified xsi:type="dcterms:W3CDTF">2026-05-19T08:10:09Z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