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Designing a Reading Queue</w:t>
      </w:r>
    </w:p>
    <w:p>
      <w:r>
        <w:t>A reading queue should surface one passage at a time instead of dumping a whole document into the chat.</w:t>
      </w:r>
    </w:p>
    <w:p>
      <w:r>
        <w:t>Coverage comes first. Track which passages have been delivered and prefer the ones that have never been seen, so the end of a long book is not starved by its beginning.</w:t>
      </w:r>
    </w:p>
    <w:p>
      <w:r>
        <w:t>A cooldown window prevents the same passage from reappearing too soon. After the cooldown expires, a passage becomes eligible again.</w:t>
      </w:r>
    </w:p>
    <w:p>
      <w:r>
        <w:t>Cadence is per source, while the budget is global. The budget caps how many insights the reader sees in a day across every source combined.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