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6626">
      <w:pPr>
        <w:pStyle w:val="31"/>
        <w:jc w:val="center"/>
        <w:rPr>
          <w:rFonts w:hint="eastAsia" w:ascii="宋体" w:hAnsi="宋体" w:eastAsia="宋体" w:cs="宋体"/>
        </w:rPr>
      </w:pPr>
      <w:r>
        <w:rPr>
          <w:rFonts w:hint="eastAsia" w:ascii="宋体" w:hAnsi="宋体" w:eastAsia="宋体" w:cs="宋体"/>
          <w:b/>
        </w:rPr>
        <w:t>云南省企业就业失业数据采集系统 代理式编程报告</w:t>
      </w:r>
    </w:p>
    <w:p w14:paraId="37521A52">
      <w:pPr>
        <w:rPr>
          <w:rFonts w:hint="eastAsia" w:ascii="宋体" w:hAnsi="宋体" w:eastAsia="宋体" w:cs="宋体"/>
        </w:rPr>
      </w:pPr>
    </w:p>
    <w:p w14:paraId="5F8033AB">
      <w:pPr>
        <w:pStyle w:val="3"/>
        <w:rPr>
          <w:rFonts w:hint="eastAsia" w:ascii="宋体" w:hAnsi="宋体" w:eastAsia="宋体" w:cs="宋体"/>
        </w:rPr>
      </w:pPr>
      <w:r>
        <w:rPr>
          <w:rFonts w:hint="eastAsia" w:ascii="宋体" w:hAnsi="宋体" w:eastAsia="宋体" w:cs="宋体"/>
        </w:rPr>
        <w:t>1. 报告目的与范围</w:t>
      </w:r>
    </w:p>
    <w:p w14:paraId="10F7DAF6">
      <w:pPr>
        <w:rPr>
          <w:rFonts w:hint="eastAsia" w:ascii="宋体" w:hAnsi="宋体" w:eastAsia="宋体" w:cs="宋体"/>
        </w:rPr>
      </w:pPr>
      <w:r>
        <w:rPr>
          <w:rFonts w:hint="eastAsia" w:ascii="宋体" w:hAnsi="宋体" w:eastAsia="宋体" w:cs="宋体"/>
        </w:rPr>
        <w:t>本报告用于完整复盘本系统从需求规格说明到可运行软件系统的全过程，重点说明：</w:t>
      </w:r>
    </w:p>
    <w:p w14:paraId="5F8DD75D">
      <w:pPr>
        <w:pStyle w:val="14"/>
        <w:rPr>
          <w:rFonts w:hint="eastAsia" w:ascii="宋体" w:hAnsi="宋体" w:eastAsia="宋体" w:cs="宋体"/>
        </w:rPr>
      </w:pPr>
      <w:r>
        <w:rPr>
          <w:rFonts w:hint="eastAsia" w:ascii="宋体" w:hAnsi="宋体" w:eastAsia="宋体" w:cs="宋体"/>
        </w:rPr>
        <w:t>如何基于需求规格说明书进行结构化需求拆解。</w:t>
      </w:r>
    </w:p>
    <w:p w14:paraId="529C9B06">
      <w:pPr>
        <w:pStyle w:val="14"/>
        <w:rPr>
          <w:rFonts w:hint="eastAsia" w:ascii="宋体" w:hAnsi="宋体" w:eastAsia="宋体" w:cs="宋体"/>
        </w:rPr>
      </w:pPr>
      <w:r>
        <w:rPr>
          <w:rFonts w:hint="eastAsia" w:ascii="宋体" w:hAnsi="宋体" w:eastAsia="宋体" w:cs="宋体"/>
        </w:rPr>
        <w:t>如何将需求逐步映射到系统架构、数据库、接口、前端和测试。</w:t>
      </w:r>
    </w:p>
    <w:p w14:paraId="6818A549">
      <w:pPr>
        <w:pStyle w:val="14"/>
        <w:rPr>
          <w:rFonts w:hint="eastAsia" w:ascii="宋体" w:hAnsi="宋体" w:eastAsia="宋体" w:cs="宋体"/>
        </w:rPr>
      </w:pPr>
      <w:r>
        <w:rPr>
          <w:rFonts w:hint="eastAsia" w:ascii="宋体" w:hAnsi="宋体" w:eastAsia="宋体" w:cs="宋体"/>
        </w:rPr>
        <w:t>如何通过代理式编程方式提升交付效率与一致性。</w:t>
      </w:r>
    </w:p>
    <w:p w14:paraId="404F28CD">
      <w:pPr>
        <w:pStyle w:val="14"/>
        <w:rPr>
          <w:rFonts w:hint="eastAsia" w:ascii="宋体" w:hAnsi="宋体" w:eastAsia="宋体" w:cs="宋体"/>
        </w:rPr>
      </w:pPr>
      <w:r>
        <w:rPr>
          <w:rFonts w:hint="eastAsia" w:ascii="宋体" w:hAnsi="宋体" w:eastAsia="宋体" w:cs="宋体"/>
        </w:rPr>
        <w:t>在变更频繁场景下，如何进行风险控制、质量保障与经验沉淀。</w:t>
      </w:r>
    </w:p>
    <w:p w14:paraId="5F64940D">
      <w:pPr>
        <w:rPr>
          <w:rFonts w:hint="eastAsia" w:ascii="宋体" w:hAnsi="宋体" w:eastAsia="宋体" w:cs="宋体"/>
        </w:rPr>
      </w:pPr>
      <w:r>
        <w:rPr>
          <w:rFonts w:hint="eastAsia" w:ascii="宋体" w:hAnsi="宋体" w:eastAsia="宋体" w:cs="宋体"/>
        </w:rPr>
        <w:t>本报告覆盖当前项目代码与文档范围，包括后端、前端、数据库迁移、部署启动与变更单执行过程。</w:t>
      </w:r>
    </w:p>
    <w:p w14:paraId="218DB5BD">
      <w:pPr>
        <w:rPr>
          <w:rFonts w:hint="eastAsia" w:ascii="宋体" w:hAnsi="宋体" w:eastAsia="宋体" w:cs="宋体"/>
        </w:rPr>
      </w:pPr>
    </w:p>
    <w:p w14:paraId="52ED2584">
      <w:pPr>
        <w:pStyle w:val="3"/>
        <w:rPr>
          <w:rFonts w:hint="eastAsia" w:ascii="宋体" w:hAnsi="宋体" w:eastAsia="宋体" w:cs="宋体"/>
        </w:rPr>
      </w:pPr>
      <w:r>
        <w:rPr>
          <w:rFonts w:hint="eastAsia" w:ascii="宋体" w:hAnsi="宋体" w:eastAsia="宋体" w:cs="宋体"/>
        </w:rPr>
        <w:t>2. 项目背景与目标</w:t>
      </w:r>
    </w:p>
    <w:p w14:paraId="1AFE1465">
      <w:pPr>
        <w:rPr>
          <w:rFonts w:hint="eastAsia" w:ascii="宋体" w:hAnsi="宋体" w:eastAsia="宋体" w:cs="宋体"/>
        </w:rPr>
      </w:pPr>
    </w:p>
    <w:p w14:paraId="407F6061">
      <w:pPr>
        <w:pStyle w:val="4"/>
        <w:rPr>
          <w:rFonts w:hint="eastAsia" w:ascii="宋体" w:hAnsi="宋体" w:eastAsia="宋体" w:cs="宋体"/>
        </w:rPr>
      </w:pPr>
      <w:r>
        <w:rPr>
          <w:rFonts w:hint="eastAsia" w:ascii="宋体" w:hAnsi="宋体" w:eastAsia="宋体" w:cs="宋体"/>
        </w:rPr>
        <w:t>2.1 业务背景</w:t>
      </w:r>
    </w:p>
    <w:p w14:paraId="6CC2AEDC">
      <w:pPr>
        <w:rPr>
          <w:rFonts w:hint="eastAsia" w:ascii="宋体" w:hAnsi="宋体" w:eastAsia="宋体" w:cs="宋体"/>
        </w:rPr>
      </w:pPr>
      <w:r>
        <w:rPr>
          <w:rFonts w:hint="eastAsia" w:ascii="宋体" w:hAnsi="宋体" w:eastAsia="宋体" w:cs="宋体"/>
        </w:rPr>
        <w:t>云南省就业管理业务需要统一、规范、可追溯的数据采集与审核平台，覆盖企业上报、市级审核、省级复核与汇总上报的全链路流程。原有人工或半人工模式存在时效性差、统计口径不一致、追溯困难等问题。</w:t>
      </w:r>
    </w:p>
    <w:p w14:paraId="62DF6326">
      <w:pPr>
        <w:rPr>
          <w:rFonts w:hint="eastAsia" w:ascii="宋体" w:hAnsi="宋体" w:eastAsia="宋体" w:cs="宋体"/>
        </w:rPr>
      </w:pPr>
    </w:p>
    <w:p w14:paraId="1819756E">
      <w:pPr>
        <w:pStyle w:val="4"/>
        <w:rPr>
          <w:rFonts w:hint="eastAsia" w:ascii="宋体" w:hAnsi="宋体" w:eastAsia="宋体" w:cs="宋体"/>
        </w:rPr>
      </w:pPr>
      <w:r>
        <w:rPr>
          <w:rFonts w:hint="eastAsia" w:ascii="宋体" w:hAnsi="宋体" w:eastAsia="宋体" w:cs="宋体"/>
        </w:rPr>
        <w:t>2.2 建设目标</w:t>
      </w:r>
    </w:p>
    <w:p w14:paraId="1CA5DF54">
      <w:pPr>
        <w:pStyle w:val="14"/>
        <w:numPr>
          <w:numId w:val="7"/>
        </w:numPr>
        <w:rPr>
          <w:rFonts w:hint="eastAsia" w:ascii="宋体" w:hAnsi="宋体" w:eastAsia="宋体" w:cs="宋体"/>
        </w:rPr>
      </w:pPr>
      <w:r>
        <w:rPr>
          <w:rFonts w:hint="eastAsia" w:ascii="宋体" w:hAnsi="宋体" w:eastAsia="宋体" w:cs="宋体"/>
        </w:rPr>
        <w:t>建立省-市-企业三级角色协同平台。</w:t>
      </w:r>
    </w:p>
    <w:p w14:paraId="6884558B">
      <w:pPr>
        <w:pStyle w:val="14"/>
        <w:numPr>
          <w:numId w:val="7"/>
        </w:numPr>
        <w:rPr>
          <w:rFonts w:hint="eastAsia" w:ascii="宋体" w:hAnsi="宋体" w:eastAsia="宋体" w:cs="宋体"/>
        </w:rPr>
      </w:pPr>
      <w:r>
        <w:rPr>
          <w:rFonts w:hint="eastAsia" w:ascii="宋体" w:hAnsi="宋体" w:eastAsia="宋体" w:cs="宋体"/>
        </w:rPr>
        <w:t>实现企业备案、调查期填报、逐级审核、数据汇总分析、通知管理、导出能力。</w:t>
      </w:r>
    </w:p>
    <w:p w14:paraId="575F891E">
      <w:pPr>
        <w:pStyle w:val="14"/>
        <w:numPr>
          <w:numId w:val="7"/>
        </w:numPr>
        <w:rPr>
          <w:rFonts w:hint="eastAsia" w:ascii="宋体" w:hAnsi="宋体" w:eastAsia="宋体" w:cs="宋体"/>
        </w:rPr>
      </w:pPr>
      <w:r>
        <w:rPr>
          <w:rFonts w:hint="eastAsia" w:ascii="宋体" w:hAnsi="宋体" w:eastAsia="宋体" w:cs="宋体"/>
        </w:rPr>
        <w:t>确保规则可配置、过程可追踪、结果可审计。</w:t>
      </w:r>
    </w:p>
    <w:p w14:paraId="4DFAD4D7">
      <w:pPr>
        <w:pStyle w:val="14"/>
        <w:numPr>
          <w:numId w:val="7"/>
        </w:numPr>
        <w:rPr>
          <w:rFonts w:hint="eastAsia" w:ascii="宋体" w:hAnsi="宋体" w:eastAsia="宋体" w:cs="宋体"/>
        </w:rPr>
      </w:pPr>
      <w:r>
        <w:rPr>
          <w:rFonts w:hint="eastAsia" w:ascii="宋体" w:hAnsi="宋体" w:eastAsia="宋体" w:cs="宋体"/>
        </w:rPr>
        <w:t>支持移动端关键流程可操作，并满足变更后的工期与验收要求。</w:t>
      </w:r>
    </w:p>
    <w:p w14:paraId="76090E87">
      <w:pPr>
        <w:rPr>
          <w:rFonts w:hint="eastAsia" w:ascii="宋体" w:hAnsi="宋体" w:eastAsia="宋体" w:cs="宋体"/>
        </w:rPr>
      </w:pPr>
    </w:p>
    <w:p w14:paraId="20AC4F9E">
      <w:pPr>
        <w:pStyle w:val="3"/>
        <w:rPr>
          <w:rFonts w:hint="eastAsia" w:ascii="宋体" w:hAnsi="宋体" w:eastAsia="宋体" w:cs="宋体"/>
        </w:rPr>
      </w:pPr>
      <w:r>
        <w:rPr>
          <w:rFonts w:hint="eastAsia" w:ascii="宋体" w:hAnsi="宋体" w:eastAsia="宋体" w:cs="宋体"/>
        </w:rPr>
        <w:t>3. 需求规格说明到可实现需求的转换过程</w:t>
      </w:r>
    </w:p>
    <w:p w14:paraId="0B705178">
      <w:pPr>
        <w:rPr>
          <w:rFonts w:hint="eastAsia" w:ascii="宋体" w:hAnsi="宋体" w:eastAsia="宋体" w:cs="宋体"/>
        </w:rPr>
      </w:pPr>
    </w:p>
    <w:p w14:paraId="1BF68E95">
      <w:pPr>
        <w:pStyle w:val="4"/>
        <w:rPr>
          <w:rFonts w:hint="eastAsia" w:ascii="宋体" w:hAnsi="宋体" w:eastAsia="宋体" w:cs="宋体"/>
        </w:rPr>
      </w:pPr>
      <w:r>
        <w:rPr>
          <w:rFonts w:hint="eastAsia" w:ascii="宋体" w:hAnsi="宋体" w:eastAsia="宋体" w:cs="宋体"/>
        </w:rPr>
        <w:t>3.1 输入材料与规范基线</w:t>
      </w:r>
    </w:p>
    <w:p w14:paraId="1E84407E">
      <w:pPr>
        <w:rPr>
          <w:rFonts w:hint="eastAsia" w:ascii="宋体" w:hAnsi="宋体" w:eastAsia="宋体" w:cs="宋体"/>
        </w:rPr>
      </w:pPr>
      <w:r>
        <w:rPr>
          <w:rFonts w:hint="eastAsia" w:ascii="宋体" w:hAnsi="宋体" w:eastAsia="宋体" w:cs="宋体"/>
        </w:rPr>
        <w:t>本项目以需求规格说明为主输入，结合项目变更单形成最新需求基线：</w:t>
      </w:r>
    </w:p>
    <w:p w14:paraId="713AB08D">
      <w:pPr>
        <w:pStyle w:val="14"/>
        <w:numPr>
          <w:numId w:val="8"/>
        </w:numPr>
        <w:rPr>
          <w:rFonts w:hint="eastAsia" w:ascii="宋体" w:hAnsi="宋体" w:eastAsia="宋体" w:cs="宋体"/>
        </w:rPr>
      </w:pPr>
      <w:r>
        <w:rPr>
          <w:rFonts w:hint="eastAsia" w:ascii="宋体" w:hAnsi="宋体" w:eastAsia="宋体" w:cs="宋体"/>
        </w:rPr>
        <w:t>主需求规格：spec_extracted.txt。</w:t>
      </w:r>
    </w:p>
    <w:p w14:paraId="542AAC32">
      <w:pPr>
        <w:pStyle w:val="14"/>
        <w:numPr>
          <w:numId w:val="8"/>
        </w:numPr>
        <w:rPr>
          <w:rFonts w:hint="eastAsia" w:ascii="宋体" w:hAnsi="宋体" w:eastAsia="宋体" w:cs="宋体"/>
        </w:rPr>
      </w:pPr>
      <w:r>
        <w:rPr>
          <w:rFonts w:hint="eastAsia" w:ascii="宋体" w:hAnsi="宋体" w:eastAsia="宋体" w:cs="宋体"/>
        </w:rPr>
        <w:t>变更单一：1-3 月半月报、4-12 月整月报。</w:t>
      </w:r>
    </w:p>
    <w:p w14:paraId="46A0DDBB">
      <w:pPr>
        <w:pStyle w:val="14"/>
        <w:numPr>
          <w:numId w:val="8"/>
        </w:numPr>
        <w:rPr>
          <w:rFonts w:hint="eastAsia" w:ascii="宋体" w:hAnsi="宋体" w:eastAsia="宋体" w:cs="宋体"/>
        </w:rPr>
      </w:pPr>
      <w:r>
        <w:rPr>
          <w:rFonts w:hint="eastAsia" w:ascii="宋体" w:hAnsi="宋体" w:eastAsia="宋体" w:cs="宋体"/>
        </w:rPr>
        <w:t>变更单二：手机端关键流程可操作，工期延长两周。</w:t>
      </w:r>
    </w:p>
    <w:p w14:paraId="2557DE80">
      <w:pPr>
        <w:pStyle w:val="14"/>
        <w:numPr>
          <w:numId w:val="8"/>
        </w:numPr>
        <w:rPr>
          <w:rFonts w:hint="eastAsia" w:ascii="宋体" w:hAnsi="宋体" w:eastAsia="宋体" w:cs="宋体"/>
        </w:rPr>
      </w:pPr>
      <w:r>
        <w:rPr>
          <w:rFonts w:hint="eastAsia" w:ascii="宋体" w:hAnsi="宋体" w:eastAsia="宋体" w:cs="宋体"/>
        </w:rPr>
        <w:t>技术约束：B/S 架构、分级权限、可审计、可扩展。</w:t>
      </w:r>
    </w:p>
    <w:p w14:paraId="6E8F52A0">
      <w:pPr>
        <w:rPr>
          <w:rFonts w:hint="eastAsia" w:ascii="宋体" w:hAnsi="宋体" w:eastAsia="宋体" w:cs="宋体"/>
        </w:rPr>
      </w:pPr>
    </w:p>
    <w:p w14:paraId="5D01BB1A">
      <w:pPr>
        <w:pStyle w:val="4"/>
        <w:rPr>
          <w:rFonts w:hint="eastAsia" w:ascii="宋体" w:hAnsi="宋体" w:eastAsia="宋体" w:cs="宋体"/>
        </w:rPr>
      </w:pPr>
      <w:r>
        <w:rPr>
          <w:rFonts w:hint="eastAsia" w:ascii="宋体" w:hAnsi="宋体" w:eastAsia="宋体" w:cs="宋体"/>
        </w:rPr>
        <w:t>3.2 需求拆解方法</w:t>
      </w:r>
    </w:p>
    <w:p w14:paraId="39DA4D8E">
      <w:pPr>
        <w:rPr>
          <w:rFonts w:hint="eastAsia" w:ascii="宋体" w:hAnsi="宋体" w:eastAsia="宋体" w:cs="宋体"/>
        </w:rPr>
      </w:pPr>
      <w:r>
        <w:rPr>
          <w:rFonts w:hint="eastAsia" w:ascii="宋体" w:hAnsi="宋体" w:eastAsia="宋体" w:cs="宋体"/>
        </w:rPr>
        <w:t>将需求拆解为五层：</w:t>
      </w:r>
    </w:p>
    <w:p w14:paraId="3817EE4B">
      <w:pPr>
        <w:pStyle w:val="14"/>
        <w:numPr>
          <w:numId w:val="9"/>
        </w:numPr>
        <w:rPr>
          <w:rFonts w:hint="eastAsia" w:ascii="宋体" w:hAnsi="宋体" w:eastAsia="宋体" w:cs="宋体"/>
        </w:rPr>
      </w:pPr>
      <w:r>
        <w:rPr>
          <w:rFonts w:hint="eastAsia" w:ascii="宋体" w:hAnsi="宋体" w:eastAsia="宋体" w:cs="宋体"/>
        </w:rPr>
        <w:t>业务域需求：备案、填报、审核、汇总、上报、通知、系统管理。</w:t>
      </w:r>
    </w:p>
    <w:p w14:paraId="2E85F2A2">
      <w:pPr>
        <w:pStyle w:val="14"/>
        <w:numPr>
          <w:numId w:val="9"/>
        </w:numPr>
        <w:rPr>
          <w:rFonts w:hint="eastAsia" w:ascii="宋体" w:hAnsi="宋体" w:eastAsia="宋体" w:cs="宋体"/>
        </w:rPr>
      </w:pPr>
      <w:r>
        <w:rPr>
          <w:rFonts w:hint="eastAsia" w:ascii="宋体" w:hAnsi="宋体" w:eastAsia="宋体" w:cs="宋体"/>
        </w:rPr>
        <w:t>角色权限需求：企业、市级、省级分级授权。</w:t>
      </w:r>
    </w:p>
    <w:p w14:paraId="6D8C39A7">
      <w:pPr>
        <w:pStyle w:val="14"/>
        <w:numPr>
          <w:numId w:val="9"/>
        </w:numPr>
        <w:rPr>
          <w:rFonts w:hint="eastAsia" w:ascii="宋体" w:hAnsi="宋体" w:eastAsia="宋体" w:cs="宋体"/>
        </w:rPr>
      </w:pPr>
      <w:r>
        <w:rPr>
          <w:rFonts w:hint="eastAsia" w:ascii="宋体" w:hAnsi="宋体" w:eastAsia="宋体" w:cs="宋体"/>
        </w:rPr>
        <w:t>规则需求：调查期规则、审核状态流转、必填校验。</w:t>
      </w:r>
    </w:p>
    <w:p w14:paraId="7B52CDC0">
      <w:pPr>
        <w:pStyle w:val="14"/>
        <w:numPr>
          <w:numId w:val="9"/>
        </w:numPr>
        <w:rPr>
          <w:rFonts w:hint="eastAsia" w:ascii="宋体" w:hAnsi="宋体" w:eastAsia="宋体" w:cs="宋体"/>
        </w:rPr>
      </w:pPr>
      <w:r>
        <w:rPr>
          <w:rFonts w:hint="eastAsia" w:ascii="宋体" w:hAnsi="宋体" w:eastAsia="宋体" w:cs="宋体"/>
        </w:rPr>
        <w:t>非功能需求：性能、安全、可用性、可维护性、兼容性。</w:t>
      </w:r>
    </w:p>
    <w:p w14:paraId="1671D8FC">
      <w:pPr>
        <w:pStyle w:val="14"/>
        <w:numPr>
          <w:numId w:val="9"/>
        </w:numPr>
        <w:rPr>
          <w:rFonts w:hint="eastAsia" w:ascii="宋体" w:hAnsi="宋体" w:eastAsia="宋体" w:cs="宋体"/>
        </w:rPr>
      </w:pPr>
      <w:r>
        <w:rPr>
          <w:rFonts w:hint="eastAsia" w:ascii="宋体" w:hAnsi="宋体" w:eastAsia="宋体" w:cs="宋体"/>
        </w:rPr>
        <w:t>可交付需求：页面、接口、数据库对象、测试用例、部署说明。</w:t>
      </w:r>
    </w:p>
    <w:p w14:paraId="2004D304">
      <w:pPr>
        <w:rPr>
          <w:rFonts w:hint="eastAsia" w:ascii="宋体" w:hAnsi="宋体" w:eastAsia="宋体" w:cs="宋体"/>
        </w:rPr>
      </w:pPr>
    </w:p>
    <w:p w14:paraId="652A8C0A">
      <w:pPr>
        <w:pStyle w:val="4"/>
        <w:rPr>
          <w:rFonts w:hint="eastAsia" w:ascii="宋体" w:hAnsi="宋体" w:eastAsia="宋体" w:cs="宋体"/>
        </w:rPr>
      </w:pPr>
      <w:r>
        <w:rPr>
          <w:rFonts w:hint="eastAsia" w:ascii="宋体" w:hAnsi="宋体" w:eastAsia="宋体" w:cs="宋体"/>
        </w:rPr>
        <w:t>3.3 需求映射矩阵（关键样例）</w:t>
      </w:r>
    </w:p>
    <w:p w14:paraId="2748EE14">
      <w:pPr>
        <w:pStyle w:val="14"/>
        <w:numPr>
          <w:numId w:val="10"/>
        </w:numPr>
        <w:rPr>
          <w:rFonts w:hint="eastAsia" w:ascii="宋体" w:hAnsi="宋体" w:eastAsia="宋体" w:cs="宋体"/>
        </w:rPr>
      </w:pPr>
      <w:r>
        <w:rPr>
          <w:rFonts w:hint="eastAsia" w:ascii="宋体" w:hAnsi="宋体" w:eastAsia="宋体" w:cs="宋体"/>
        </w:rPr>
        <w:t>需求“企业备案通过后才允许填报”</w:t>
      </w:r>
    </w:p>
    <w:p w14:paraId="0CC91009">
      <w:pPr>
        <w:pStyle w:val="16"/>
        <w:rPr>
          <w:rFonts w:hint="eastAsia" w:ascii="宋体" w:hAnsi="宋体" w:eastAsia="宋体" w:cs="宋体"/>
        </w:rPr>
      </w:pPr>
      <w:r>
        <w:rPr>
          <w:rFonts w:hint="eastAsia" w:ascii="宋体" w:hAnsi="宋体" w:eastAsia="宋体" w:cs="宋体"/>
        </w:rPr>
        <w:t>后端：账号与备案状态校验逻辑。</w:t>
      </w:r>
    </w:p>
    <w:p w14:paraId="1D8CC79E">
      <w:pPr>
        <w:pStyle w:val="16"/>
        <w:rPr>
          <w:rFonts w:hint="eastAsia" w:ascii="宋体" w:hAnsi="宋体" w:eastAsia="宋体" w:cs="宋体"/>
        </w:rPr>
      </w:pPr>
      <w:r>
        <w:rPr>
          <w:rFonts w:hint="eastAsia" w:ascii="宋体" w:hAnsi="宋体" w:eastAsia="宋体" w:cs="宋体"/>
        </w:rPr>
        <w:t>前端：未通过时禁用填报入口并提示原因。</w:t>
      </w:r>
    </w:p>
    <w:p w14:paraId="252F3CC7">
      <w:pPr>
        <w:pStyle w:val="16"/>
        <w:rPr>
          <w:rFonts w:hint="eastAsia" w:ascii="宋体" w:hAnsi="宋体" w:eastAsia="宋体" w:cs="宋体"/>
        </w:rPr>
      </w:pPr>
      <w:r>
        <w:rPr>
          <w:rFonts w:hint="eastAsia" w:ascii="宋体" w:hAnsi="宋体" w:eastAsia="宋体" w:cs="宋体"/>
        </w:rPr>
        <w:t>测试：备案未通过、通过后两条主路径回归。</w:t>
      </w:r>
    </w:p>
    <w:p w14:paraId="3BE04E22">
      <w:pPr>
        <w:pStyle w:val="14"/>
        <w:numPr>
          <w:numId w:val="10"/>
        </w:numPr>
        <w:rPr>
          <w:rFonts w:hint="eastAsia" w:ascii="宋体" w:hAnsi="宋体" w:eastAsia="宋体" w:cs="宋体"/>
        </w:rPr>
      </w:pPr>
      <w:r>
        <w:rPr>
          <w:rFonts w:hint="eastAsia" w:ascii="宋体" w:hAnsi="宋体" w:eastAsia="宋体" w:cs="宋体"/>
        </w:rPr>
        <w:t>需求“1-3 月半月报、4-12 月整月报”</w:t>
      </w:r>
    </w:p>
    <w:p w14:paraId="311FE4BF">
      <w:pPr>
        <w:pStyle w:val="16"/>
        <w:rPr>
          <w:rFonts w:hint="eastAsia" w:ascii="宋体" w:hAnsi="宋体" w:eastAsia="宋体" w:cs="宋体"/>
        </w:rPr>
      </w:pPr>
      <w:r>
        <w:rPr>
          <w:rFonts w:hint="eastAsia" w:ascii="宋体" w:hAnsi="宋体" w:eastAsia="宋体" w:cs="宋体"/>
        </w:rPr>
        <w:t>后端：调查期创建规则校验与默认周期生成。</w:t>
      </w:r>
    </w:p>
    <w:p w14:paraId="651AC9D2">
      <w:pPr>
        <w:pStyle w:val="16"/>
        <w:rPr>
          <w:rFonts w:hint="eastAsia" w:ascii="宋体" w:hAnsi="宋体" w:eastAsia="宋体" w:cs="宋体"/>
        </w:rPr>
      </w:pPr>
      <w:r>
        <w:rPr>
          <w:rFonts w:hint="eastAsia" w:ascii="宋体" w:hAnsi="宋体" w:eastAsia="宋体" w:cs="宋体"/>
        </w:rPr>
        <w:t>前端：规则说明文案与错误提示同步。</w:t>
      </w:r>
    </w:p>
    <w:p w14:paraId="3AE0F235">
      <w:pPr>
        <w:pStyle w:val="16"/>
        <w:rPr>
          <w:rFonts w:hint="eastAsia" w:ascii="宋体" w:hAnsi="宋体" w:eastAsia="宋体" w:cs="宋体"/>
        </w:rPr>
      </w:pPr>
      <w:r>
        <w:rPr>
          <w:rFonts w:hint="eastAsia" w:ascii="宋体" w:hAnsi="宋体" w:eastAsia="宋体" w:cs="宋体"/>
        </w:rPr>
        <w:t>测试：月度边界、跨月非法区间、合法区间全覆盖。</w:t>
      </w:r>
    </w:p>
    <w:p w14:paraId="7AF18023">
      <w:pPr>
        <w:pStyle w:val="14"/>
        <w:numPr>
          <w:numId w:val="10"/>
        </w:numPr>
        <w:rPr>
          <w:rFonts w:hint="eastAsia" w:ascii="宋体" w:hAnsi="宋体" w:eastAsia="宋体" w:cs="宋体"/>
        </w:rPr>
      </w:pPr>
      <w:r>
        <w:rPr>
          <w:rFonts w:hint="eastAsia" w:ascii="宋体" w:hAnsi="宋体" w:eastAsia="宋体" w:cs="宋体"/>
        </w:rPr>
        <w:t>需求“移动端关键流程可操作”</w:t>
      </w:r>
    </w:p>
    <w:p w14:paraId="1AD880C7">
      <w:pPr>
        <w:pStyle w:val="16"/>
        <w:rPr>
          <w:rFonts w:hint="eastAsia" w:ascii="宋体" w:hAnsi="宋体" w:eastAsia="宋体" w:cs="宋体"/>
        </w:rPr>
      </w:pPr>
      <w:r>
        <w:rPr>
          <w:rFonts w:hint="eastAsia" w:ascii="宋体" w:hAnsi="宋体" w:eastAsia="宋体" w:cs="宋体"/>
        </w:rPr>
        <w:t>前端：操作区全宽按钮、单列布局、粘性操作条。</w:t>
      </w:r>
    </w:p>
    <w:p w14:paraId="7576E10A">
      <w:pPr>
        <w:pStyle w:val="16"/>
        <w:rPr>
          <w:rFonts w:hint="eastAsia" w:ascii="宋体" w:hAnsi="宋体" w:eastAsia="宋体" w:cs="宋体"/>
        </w:rPr>
      </w:pPr>
      <w:r>
        <w:rPr>
          <w:rFonts w:hint="eastAsia" w:ascii="宋体" w:hAnsi="宋体" w:eastAsia="宋体" w:cs="宋体"/>
        </w:rPr>
        <w:t>测试：Android/iOS 主流视口验证企业上报、市级审核、省级审核。</w:t>
      </w:r>
    </w:p>
    <w:p w14:paraId="3A08D808">
      <w:pPr>
        <w:rPr>
          <w:rFonts w:hint="eastAsia" w:ascii="宋体" w:hAnsi="宋体" w:eastAsia="宋体" w:cs="宋体"/>
        </w:rPr>
      </w:pPr>
    </w:p>
    <w:p w14:paraId="250A5A90">
      <w:pPr>
        <w:pStyle w:val="3"/>
        <w:rPr>
          <w:rFonts w:hint="eastAsia" w:ascii="宋体" w:hAnsi="宋体" w:eastAsia="宋体" w:cs="宋体"/>
        </w:rPr>
      </w:pPr>
      <w:r>
        <w:rPr>
          <w:rFonts w:hint="eastAsia" w:ascii="宋体" w:hAnsi="宋体" w:eastAsia="宋体" w:cs="宋体"/>
        </w:rPr>
        <w:t>4. 总体技术方案与架构落地</w:t>
      </w:r>
    </w:p>
    <w:p w14:paraId="3D9CE5F3">
      <w:pPr>
        <w:rPr>
          <w:rFonts w:hint="eastAsia" w:ascii="宋体" w:hAnsi="宋体" w:eastAsia="宋体" w:cs="宋体"/>
        </w:rPr>
      </w:pPr>
    </w:p>
    <w:p w14:paraId="4F520BC6">
      <w:pPr>
        <w:pStyle w:val="4"/>
        <w:rPr>
          <w:rFonts w:hint="eastAsia" w:ascii="宋体" w:hAnsi="宋体" w:eastAsia="宋体" w:cs="宋体"/>
        </w:rPr>
      </w:pPr>
      <w:r>
        <w:rPr>
          <w:rFonts w:hint="eastAsia" w:ascii="宋体" w:hAnsi="宋体" w:eastAsia="宋体" w:cs="宋体"/>
        </w:rPr>
        <w:t>4.1 技术栈选型</w:t>
      </w:r>
    </w:p>
    <w:p w14:paraId="066357EC">
      <w:pPr>
        <w:pStyle w:val="14"/>
        <w:numPr>
          <w:numId w:val="11"/>
        </w:numPr>
        <w:rPr>
          <w:rFonts w:hint="eastAsia" w:ascii="宋体" w:hAnsi="宋体" w:eastAsia="宋体" w:cs="宋体"/>
        </w:rPr>
      </w:pPr>
      <w:r>
        <w:rPr>
          <w:rFonts w:hint="eastAsia" w:ascii="宋体" w:hAnsi="宋体" w:eastAsia="宋体" w:cs="宋体"/>
        </w:rPr>
        <w:t>后端：Java 17 + Spring Boot 3.3.5（Web、JPA、Validation、WebSocket、Thymeleaf）。</w:t>
      </w:r>
    </w:p>
    <w:p w14:paraId="76655FF3">
      <w:pPr>
        <w:pStyle w:val="14"/>
        <w:numPr>
          <w:numId w:val="11"/>
        </w:numPr>
        <w:rPr>
          <w:rFonts w:hint="eastAsia" w:ascii="宋体" w:hAnsi="宋体" w:eastAsia="宋体" w:cs="宋体"/>
        </w:rPr>
      </w:pPr>
      <w:r>
        <w:rPr>
          <w:rFonts w:hint="eastAsia" w:ascii="宋体" w:hAnsi="宋体" w:eastAsia="宋体" w:cs="宋体"/>
        </w:rPr>
        <w:t>数据库：默认 H2，可切换 MySQL。</w:t>
      </w:r>
    </w:p>
    <w:p w14:paraId="3468E11F">
      <w:pPr>
        <w:pStyle w:val="14"/>
        <w:numPr>
          <w:numId w:val="11"/>
        </w:numPr>
        <w:rPr>
          <w:rFonts w:hint="eastAsia" w:ascii="宋体" w:hAnsi="宋体" w:eastAsia="宋体" w:cs="宋体"/>
        </w:rPr>
      </w:pPr>
      <w:r>
        <w:rPr>
          <w:rFonts w:hint="eastAsia" w:ascii="宋体" w:hAnsi="宋体" w:eastAsia="宋体" w:cs="宋体"/>
        </w:rPr>
        <w:t>迁移：Flyway 统一管理数据库版本。</w:t>
      </w:r>
    </w:p>
    <w:p w14:paraId="78F3D091">
      <w:pPr>
        <w:pStyle w:val="14"/>
        <w:numPr>
          <w:numId w:val="11"/>
        </w:numPr>
        <w:rPr>
          <w:rFonts w:hint="eastAsia" w:ascii="宋体" w:hAnsi="宋体" w:eastAsia="宋体" w:cs="宋体"/>
        </w:rPr>
      </w:pPr>
      <w:r>
        <w:rPr>
          <w:rFonts w:hint="eastAsia" w:ascii="宋体" w:hAnsi="宋体" w:eastAsia="宋体" w:cs="宋体"/>
        </w:rPr>
        <w:t>前端：原生 HTML/CSS/JS + Chart.js（轻量、可控、易运维）。</w:t>
      </w:r>
    </w:p>
    <w:p w14:paraId="0D9BBC8A">
      <w:pPr>
        <w:pStyle w:val="14"/>
        <w:numPr>
          <w:numId w:val="11"/>
        </w:numPr>
        <w:rPr>
          <w:rFonts w:hint="eastAsia" w:ascii="宋体" w:hAnsi="宋体" w:eastAsia="宋体" w:cs="宋体"/>
        </w:rPr>
      </w:pPr>
      <w:r>
        <w:rPr>
          <w:rFonts w:hint="eastAsia" w:ascii="宋体" w:hAnsi="宋体" w:eastAsia="宋体" w:cs="宋体"/>
        </w:rPr>
        <w:t>构建与部署：Maven 打包，Jar 直接运行。</w:t>
      </w:r>
    </w:p>
    <w:p w14:paraId="4F8D9271">
      <w:pPr>
        <w:rPr>
          <w:rFonts w:hint="eastAsia" w:ascii="宋体" w:hAnsi="宋体" w:eastAsia="宋体" w:cs="宋体"/>
        </w:rPr>
      </w:pPr>
      <w:r>
        <w:rPr>
          <w:rFonts w:hint="eastAsia" w:ascii="宋体" w:hAnsi="宋体" w:eastAsia="宋体" w:cs="宋体"/>
        </w:rPr>
        <w:t>选型核心考虑：学习成本低、部署链路短、与政务系统常见环境兼容、维护人员可快速接管。</w:t>
      </w:r>
    </w:p>
    <w:p w14:paraId="234750A1">
      <w:pPr>
        <w:rPr>
          <w:rFonts w:hint="eastAsia" w:ascii="宋体" w:hAnsi="宋体" w:eastAsia="宋体" w:cs="宋体"/>
        </w:rPr>
      </w:pPr>
    </w:p>
    <w:p w14:paraId="5DA4BFA5">
      <w:pPr>
        <w:pStyle w:val="4"/>
        <w:rPr>
          <w:rFonts w:hint="eastAsia" w:ascii="宋体" w:hAnsi="宋体" w:eastAsia="宋体" w:cs="宋体"/>
        </w:rPr>
      </w:pPr>
      <w:r>
        <w:rPr>
          <w:rFonts w:hint="eastAsia" w:ascii="宋体" w:hAnsi="宋体" w:eastAsia="宋体" w:cs="宋体"/>
        </w:rPr>
        <w:t>4.2 分层架构设计</w:t>
      </w:r>
    </w:p>
    <w:p w14:paraId="3F20C2BA">
      <w:pPr>
        <w:pStyle w:val="14"/>
        <w:numPr>
          <w:numId w:val="12"/>
        </w:numPr>
        <w:rPr>
          <w:rFonts w:hint="eastAsia" w:ascii="宋体" w:hAnsi="宋体" w:eastAsia="宋体" w:cs="宋体"/>
        </w:rPr>
      </w:pPr>
      <w:r>
        <w:rPr>
          <w:rFonts w:hint="eastAsia" w:ascii="宋体" w:hAnsi="宋体" w:eastAsia="宋体" w:cs="宋体"/>
        </w:rPr>
        <w:t>Web 层：控制器提供统一 API 返回结构，负责参数校验、权限前置检查、异常转换。</w:t>
      </w:r>
    </w:p>
    <w:p w14:paraId="55A1A72B">
      <w:pPr>
        <w:pStyle w:val="14"/>
        <w:numPr>
          <w:numId w:val="12"/>
        </w:numPr>
        <w:rPr>
          <w:rFonts w:hint="eastAsia" w:ascii="宋体" w:hAnsi="宋体" w:eastAsia="宋体" w:cs="宋体"/>
        </w:rPr>
      </w:pPr>
      <w:r>
        <w:rPr>
          <w:rFonts w:hint="eastAsia" w:ascii="宋体" w:hAnsi="宋体" w:eastAsia="宋体" w:cs="宋体"/>
        </w:rPr>
        <w:t>Service 层：承载核心业务规则（调查期、审核流转、通知发布等）。</w:t>
      </w:r>
    </w:p>
    <w:p w14:paraId="35021D3F">
      <w:pPr>
        <w:pStyle w:val="14"/>
        <w:numPr>
          <w:numId w:val="12"/>
        </w:numPr>
        <w:rPr>
          <w:rFonts w:hint="eastAsia" w:ascii="宋体" w:hAnsi="宋体" w:eastAsia="宋体" w:cs="宋体"/>
        </w:rPr>
      </w:pPr>
      <w:r>
        <w:rPr>
          <w:rFonts w:hint="eastAsia" w:ascii="宋体" w:hAnsi="宋体" w:eastAsia="宋体" w:cs="宋体"/>
        </w:rPr>
        <w:t>Repository 层：使用 JPA 仓储封装数据访问，降低 SQL 维护成本。</w:t>
      </w:r>
    </w:p>
    <w:p w14:paraId="64CD4ECF">
      <w:pPr>
        <w:pStyle w:val="14"/>
        <w:numPr>
          <w:numId w:val="12"/>
        </w:numPr>
        <w:rPr>
          <w:rFonts w:hint="eastAsia" w:ascii="宋体" w:hAnsi="宋体" w:eastAsia="宋体" w:cs="宋体"/>
        </w:rPr>
      </w:pPr>
      <w:r>
        <w:rPr>
          <w:rFonts w:hint="eastAsia" w:ascii="宋体" w:hAnsi="宋体" w:eastAsia="宋体" w:cs="宋体"/>
        </w:rPr>
        <w:t>数据层：通过 Flyway 版本脚本管理 schema 生命周期。</w:t>
      </w:r>
    </w:p>
    <w:p w14:paraId="5ADFF57E">
      <w:pPr>
        <w:pStyle w:val="14"/>
        <w:numPr>
          <w:numId w:val="12"/>
        </w:numPr>
        <w:rPr>
          <w:rFonts w:hint="eastAsia" w:ascii="宋体" w:hAnsi="宋体" w:eastAsia="宋体" w:cs="宋体"/>
        </w:rPr>
      </w:pPr>
      <w:r>
        <w:rPr>
          <w:rFonts w:hint="eastAsia" w:ascii="宋体" w:hAnsi="宋体" w:eastAsia="宋体" w:cs="宋体"/>
        </w:rPr>
        <w:t>静态资源层：提供业务页面、交互脚本、样式与移动端适配。</w:t>
      </w:r>
    </w:p>
    <w:p w14:paraId="608A7605">
      <w:pPr>
        <w:rPr>
          <w:rFonts w:hint="eastAsia" w:ascii="宋体" w:hAnsi="宋体" w:eastAsia="宋体" w:cs="宋体"/>
        </w:rPr>
      </w:pPr>
    </w:p>
    <w:p w14:paraId="3EA36AB5">
      <w:pPr>
        <w:pStyle w:val="4"/>
        <w:rPr>
          <w:rFonts w:hint="eastAsia" w:ascii="宋体" w:hAnsi="宋体" w:eastAsia="宋体" w:cs="宋体"/>
        </w:rPr>
      </w:pPr>
      <w:r>
        <w:rPr>
          <w:rFonts w:hint="eastAsia" w:ascii="宋体" w:hAnsi="宋体" w:eastAsia="宋体" w:cs="宋体"/>
        </w:rPr>
        <w:t>4.3 关键设计原则</w:t>
      </w:r>
    </w:p>
    <w:p w14:paraId="033A6A01">
      <w:pPr>
        <w:pStyle w:val="14"/>
        <w:numPr>
          <w:numId w:val="13"/>
        </w:numPr>
        <w:rPr>
          <w:rFonts w:hint="eastAsia" w:ascii="宋体" w:hAnsi="宋体" w:eastAsia="宋体" w:cs="宋体"/>
        </w:rPr>
      </w:pPr>
      <w:r>
        <w:rPr>
          <w:rFonts w:hint="eastAsia" w:ascii="宋体" w:hAnsi="宋体" w:eastAsia="宋体" w:cs="宋体"/>
        </w:rPr>
        <w:t>先定义状态流转，再实现页面动作，避免前后端语义不一致。</w:t>
      </w:r>
    </w:p>
    <w:p w14:paraId="656C7859">
      <w:pPr>
        <w:pStyle w:val="14"/>
        <w:numPr>
          <w:numId w:val="13"/>
        </w:numPr>
        <w:rPr>
          <w:rFonts w:hint="eastAsia" w:ascii="宋体" w:hAnsi="宋体" w:eastAsia="宋体" w:cs="宋体"/>
        </w:rPr>
      </w:pPr>
      <w:r>
        <w:rPr>
          <w:rFonts w:hint="eastAsia" w:ascii="宋体" w:hAnsi="宋体" w:eastAsia="宋体" w:cs="宋体"/>
        </w:rPr>
        <w:t>规则服务端兜底，前端仅做体验增强，不承担最终正确性责任。</w:t>
      </w:r>
    </w:p>
    <w:p w14:paraId="4D67220F">
      <w:pPr>
        <w:pStyle w:val="14"/>
        <w:numPr>
          <w:numId w:val="13"/>
        </w:numPr>
        <w:rPr>
          <w:rFonts w:hint="eastAsia" w:ascii="宋体" w:hAnsi="宋体" w:eastAsia="宋体" w:cs="宋体"/>
        </w:rPr>
      </w:pPr>
      <w:r>
        <w:rPr>
          <w:rFonts w:hint="eastAsia" w:ascii="宋体" w:hAnsi="宋体" w:eastAsia="宋体" w:cs="宋体"/>
        </w:rPr>
        <w:t>所有关键操作可审计，保留操作日志与时间线。</w:t>
      </w:r>
    </w:p>
    <w:p w14:paraId="23FDA017">
      <w:pPr>
        <w:pStyle w:val="14"/>
        <w:numPr>
          <w:numId w:val="13"/>
        </w:numPr>
        <w:rPr>
          <w:rFonts w:hint="eastAsia" w:ascii="宋体" w:hAnsi="宋体" w:eastAsia="宋体" w:cs="宋体"/>
        </w:rPr>
      </w:pPr>
      <w:r>
        <w:rPr>
          <w:rFonts w:hint="eastAsia" w:ascii="宋体" w:hAnsi="宋体" w:eastAsia="宋体" w:cs="宋体"/>
        </w:rPr>
        <w:t>所有可变规则集中管理，避免散落在多处硬编码。</w:t>
      </w:r>
    </w:p>
    <w:p w14:paraId="3692F526">
      <w:pPr>
        <w:rPr>
          <w:rFonts w:hint="eastAsia" w:ascii="宋体" w:hAnsi="宋体" w:eastAsia="宋体" w:cs="宋体"/>
        </w:rPr>
      </w:pPr>
      <w:bookmarkStart w:id="0" w:name="_GoBack"/>
      <w:bookmarkEnd w:id="0"/>
    </w:p>
    <w:p w14:paraId="0178F5CE">
      <w:pPr>
        <w:pStyle w:val="3"/>
        <w:rPr>
          <w:rFonts w:hint="eastAsia" w:ascii="宋体" w:hAnsi="宋体" w:eastAsia="宋体" w:cs="宋体"/>
        </w:rPr>
      </w:pPr>
      <w:r>
        <w:rPr>
          <w:rFonts w:hint="eastAsia" w:ascii="宋体" w:hAnsi="宋体" w:eastAsia="宋体" w:cs="宋体"/>
        </w:rPr>
        <w:t>5. 数据库与数据治理实现过程</w:t>
      </w:r>
    </w:p>
    <w:p w14:paraId="283DEE99">
      <w:pPr>
        <w:pStyle w:val="4"/>
        <w:rPr>
          <w:rFonts w:hint="eastAsia" w:ascii="宋体" w:hAnsi="宋体" w:eastAsia="宋体" w:cs="宋体"/>
        </w:rPr>
      </w:pPr>
      <w:r>
        <w:rPr>
          <w:rFonts w:hint="eastAsia" w:ascii="宋体" w:hAnsi="宋体" w:eastAsia="宋体" w:cs="宋体"/>
        </w:rPr>
        <w:t>5.1 数据库初始化策略</w:t>
      </w:r>
    </w:p>
    <w:p w14:paraId="2CFB3938">
      <w:pPr>
        <w:rPr>
          <w:rFonts w:hint="eastAsia" w:ascii="宋体" w:hAnsi="宋体" w:eastAsia="宋体" w:cs="宋体"/>
        </w:rPr>
      </w:pPr>
      <w:r>
        <w:rPr>
          <w:rFonts w:hint="eastAsia" w:ascii="宋体" w:hAnsi="宋体" w:eastAsia="宋体" w:cs="宋体"/>
        </w:rPr>
        <w:t>采用 Flyway 脚本分版本管理：</w:t>
      </w:r>
    </w:p>
    <w:p w14:paraId="338C5C9C">
      <w:pPr>
        <w:pStyle w:val="14"/>
        <w:numPr>
          <w:numId w:val="14"/>
        </w:numPr>
        <w:rPr>
          <w:rFonts w:hint="eastAsia" w:ascii="宋体" w:hAnsi="宋体" w:eastAsia="宋体" w:cs="宋体"/>
        </w:rPr>
      </w:pPr>
      <w:r>
        <w:rPr>
          <w:rFonts w:hint="eastAsia" w:ascii="宋体" w:hAnsi="宋体" w:eastAsia="宋体" w:cs="宋体"/>
        </w:rPr>
        <w:t>V1 初始化基础表结构与索引。</w:t>
      </w:r>
    </w:p>
    <w:p w14:paraId="14ADC39D">
      <w:pPr>
        <w:pStyle w:val="14"/>
        <w:numPr>
          <w:numId w:val="14"/>
        </w:numPr>
        <w:rPr>
          <w:rFonts w:hint="eastAsia" w:ascii="宋体" w:hAnsi="宋体" w:eastAsia="宋体" w:cs="宋体"/>
        </w:rPr>
      </w:pPr>
      <w:r>
        <w:rPr>
          <w:rFonts w:hint="eastAsia" w:ascii="宋体" w:hAnsi="宋体" w:eastAsia="宋体" w:cs="宋体"/>
        </w:rPr>
        <w:t>V2 增补系统参数能力。</w:t>
      </w:r>
    </w:p>
    <w:p w14:paraId="6B717AE1">
      <w:pPr>
        <w:rPr>
          <w:rFonts w:hint="eastAsia" w:ascii="宋体" w:hAnsi="宋体" w:eastAsia="宋体" w:cs="宋体"/>
        </w:rPr>
      </w:pPr>
      <w:r>
        <w:rPr>
          <w:rFonts w:hint="eastAsia" w:ascii="宋体" w:hAnsi="宋体" w:eastAsia="宋体" w:cs="宋体"/>
        </w:rPr>
        <w:t>这样可以保证：</w:t>
      </w:r>
    </w:p>
    <w:p w14:paraId="094AC678">
      <w:pPr>
        <w:pStyle w:val="14"/>
        <w:numPr>
          <w:numId w:val="15"/>
        </w:numPr>
        <w:rPr>
          <w:rFonts w:hint="eastAsia" w:ascii="宋体" w:hAnsi="宋体" w:eastAsia="宋体" w:cs="宋体"/>
        </w:rPr>
      </w:pPr>
      <w:r>
        <w:rPr>
          <w:rFonts w:hint="eastAsia" w:ascii="宋体" w:hAnsi="宋体" w:eastAsia="宋体" w:cs="宋体"/>
        </w:rPr>
        <w:t>新环境可一键初始化。</w:t>
      </w:r>
    </w:p>
    <w:p w14:paraId="37DEE546">
      <w:pPr>
        <w:pStyle w:val="14"/>
        <w:numPr>
          <w:numId w:val="15"/>
        </w:numPr>
        <w:rPr>
          <w:rFonts w:hint="eastAsia" w:ascii="宋体" w:hAnsi="宋体" w:eastAsia="宋体" w:cs="宋体"/>
        </w:rPr>
      </w:pPr>
      <w:r>
        <w:rPr>
          <w:rFonts w:hint="eastAsia" w:ascii="宋体" w:hAnsi="宋体" w:eastAsia="宋体" w:cs="宋体"/>
        </w:rPr>
        <w:t>版本可追溯。</w:t>
      </w:r>
    </w:p>
    <w:p w14:paraId="4BA2C078">
      <w:pPr>
        <w:pStyle w:val="14"/>
        <w:numPr>
          <w:numId w:val="15"/>
        </w:numPr>
        <w:rPr>
          <w:rFonts w:hint="eastAsia" w:ascii="宋体" w:hAnsi="宋体" w:eastAsia="宋体" w:cs="宋体"/>
        </w:rPr>
      </w:pPr>
      <w:r>
        <w:rPr>
          <w:rFonts w:hint="eastAsia" w:ascii="宋体" w:hAnsi="宋体" w:eastAsia="宋体" w:cs="宋体"/>
        </w:rPr>
        <w:t>结构变更可审计、可回滚策略化管理。</w:t>
      </w:r>
    </w:p>
    <w:p w14:paraId="181957DC">
      <w:pPr>
        <w:rPr>
          <w:rFonts w:hint="eastAsia" w:ascii="宋体" w:hAnsi="宋体" w:eastAsia="宋体" w:cs="宋体"/>
        </w:rPr>
      </w:pPr>
    </w:p>
    <w:p w14:paraId="5D8528D5">
      <w:pPr>
        <w:pStyle w:val="4"/>
        <w:rPr>
          <w:rFonts w:hint="eastAsia" w:ascii="宋体" w:hAnsi="宋体" w:eastAsia="宋体" w:cs="宋体"/>
        </w:rPr>
      </w:pPr>
      <w:r>
        <w:rPr>
          <w:rFonts w:hint="eastAsia" w:ascii="宋体" w:hAnsi="宋体" w:eastAsia="宋体" w:cs="宋体"/>
        </w:rPr>
        <w:t>5.2 环境切换策略</w:t>
      </w:r>
    </w:p>
    <w:p w14:paraId="7DA9AE2F">
      <w:pPr>
        <w:pStyle w:val="14"/>
        <w:numPr>
          <w:numId w:val="16"/>
        </w:numPr>
        <w:rPr>
          <w:rFonts w:hint="eastAsia" w:ascii="宋体" w:hAnsi="宋体" w:eastAsia="宋体" w:cs="宋体"/>
        </w:rPr>
      </w:pPr>
      <w:r>
        <w:rPr>
          <w:rFonts w:hint="eastAsia" w:ascii="宋体" w:hAnsi="宋体" w:eastAsia="宋体" w:cs="宋体"/>
        </w:rPr>
        <w:t>开发与演示默认使用 H2，提高本地启动效率。</w:t>
      </w:r>
    </w:p>
    <w:p w14:paraId="124F602D">
      <w:pPr>
        <w:pStyle w:val="14"/>
        <w:numPr>
          <w:numId w:val="16"/>
        </w:numPr>
        <w:rPr>
          <w:rFonts w:hint="eastAsia" w:ascii="宋体" w:hAnsi="宋体" w:eastAsia="宋体" w:cs="宋体"/>
        </w:rPr>
      </w:pPr>
      <w:r>
        <w:rPr>
          <w:rFonts w:hint="eastAsia" w:ascii="宋体" w:hAnsi="宋体" w:eastAsia="宋体" w:cs="宋体"/>
        </w:rPr>
        <w:t>生产可切换至 MySQL，凭据在配置文件中调整。</w:t>
      </w:r>
    </w:p>
    <w:p w14:paraId="23693D0B">
      <w:pPr>
        <w:pStyle w:val="14"/>
        <w:numPr>
          <w:numId w:val="16"/>
        </w:numPr>
        <w:rPr>
          <w:rFonts w:hint="eastAsia" w:ascii="宋体" w:hAnsi="宋体" w:eastAsia="宋体" w:cs="宋体"/>
        </w:rPr>
      </w:pPr>
      <w:r>
        <w:rPr>
          <w:rFonts w:hint="eastAsia" w:ascii="宋体" w:hAnsi="宋体" w:eastAsia="宋体" w:cs="宋体"/>
        </w:rPr>
        <w:t>启动时启用 Flyway，确保库结构与应用版本一致。</w:t>
      </w:r>
    </w:p>
    <w:p w14:paraId="2B2D38C2">
      <w:pPr>
        <w:rPr>
          <w:rFonts w:hint="eastAsia" w:ascii="宋体" w:hAnsi="宋体" w:eastAsia="宋体" w:cs="宋体"/>
        </w:rPr>
      </w:pPr>
    </w:p>
    <w:p w14:paraId="20A4C1E6">
      <w:pPr>
        <w:pStyle w:val="4"/>
        <w:rPr>
          <w:rFonts w:hint="eastAsia" w:ascii="宋体" w:hAnsi="宋体" w:eastAsia="宋体" w:cs="宋体"/>
        </w:rPr>
      </w:pPr>
      <w:r>
        <w:rPr>
          <w:rFonts w:hint="eastAsia" w:ascii="宋体" w:hAnsi="宋体" w:eastAsia="宋体" w:cs="宋体"/>
        </w:rPr>
        <w:t>5.3 数据质量控制</w:t>
      </w:r>
    </w:p>
    <w:p w14:paraId="16F12D38">
      <w:pPr>
        <w:pStyle w:val="14"/>
        <w:numPr>
          <w:numId w:val="17"/>
        </w:numPr>
        <w:rPr>
          <w:rFonts w:hint="eastAsia" w:ascii="宋体" w:hAnsi="宋体" w:eastAsia="宋体" w:cs="宋体"/>
        </w:rPr>
      </w:pPr>
      <w:r>
        <w:rPr>
          <w:rFonts w:hint="eastAsia" w:ascii="宋体" w:hAnsi="宋体" w:eastAsia="宋体" w:cs="宋体"/>
        </w:rPr>
        <w:t>表单必填与格式校验前置。</w:t>
      </w:r>
    </w:p>
    <w:p w14:paraId="47DA3D6D">
      <w:pPr>
        <w:pStyle w:val="14"/>
        <w:numPr>
          <w:numId w:val="17"/>
        </w:numPr>
        <w:rPr>
          <w:rFonts w:hint="eastAsia" w:ascii="宋体" w:hAnsi="宋体" w:eastAsia="宋体" w:cs="宋体"/>
        </w:rPr>
      </w:pPr>
      <w:r>
        <w:rPr>
          <w:rFonts w:hint="eastAsia" w:ascii="宋体" w:hAnsi="宋体" w:eastAsia="宋体" w:cs="宋体"/>
        </w:rPr>
        <w:t>状态流转前进行业务约束校验。</w:t>
      </w:r>
    </w:p>
    <w:p w14:paraId="2D2A456A">
      <w:pPr>
        <w:pStyle w:val="14"/>
        <w:numPr>
          <w:numId w:val="17"/>
        </w:numPr>
        <w:rPr>
          <w:rFonts w:hint="eastAsia" w:ascii="宋体" w:hAnsi="宋体" w:eastAsia="宋体" w:cs="宋体"/>
        </w:rPr>
      </w:pPr>
      <w:r>
        <w:rPr>
          <w:rFonts w:hint="eastAsia" w:ascii="宋体" w:hAnsi="宋体" w:eastAsia="宋体" w:cs="宋体"/>
        </w:rPr>
        <w:t>审核退回必须记录理由。</w:t>
      </w:r>
    </w:p>
    <w:p w14:paraId="2BCBE4F8">
      <w:pPr>
        <w:pStyle w:val="14"/>
        <w:numPr>
          <w:numId w:val="17"/>
        </w:numPr>
        <w:rPr>
          <w:rFonts w:hint="eastAsia" w:ascii="宋体" w:hAnsi="宋体" w:eastAsia="宋体" w:cs="宋体"/>
        </w:rPr>
      </w:pPr>
      <w:r>
        <w:rPr>
          <w:rFonts w:hint="eastAsia" w:ascii="宋体" w:hAnsi="宋体" w:eastAsia="宋体" w:cs="宋体"/>
        </w:rPr>
        <w:t>省级修正类操作要求保留可追溯记录。</w:t>
      </w:r>
    </w:p>
    <w:p w14:paraId="3C7F9772">
      <w:pPr>
        <w:rPr>
          <w:rFonts w:hint="eastAsia" w:ascii="宋体" w:hAnsi="宋体" w:eastAsia="宋体" w:cs="宋体"/>
        </w:rPr>
      </w:pPr>
    </w:p>
    <w:p w14:paraId="0A9C8B9A">
      <w:pPr>
        <w:pStyle w:val="3"/>
        <w:rPr>
          <w:rFonts w:hint="eastAsia" w:ascii="宋体" w:hAnsi="宋体" w:eastAsia="宋体" w:cs="宋体"/>
        </w:rPr>
      </w:pPr>
      <w:r>
        <w:rPr>
          <w:rFonts w:hint="eastAsia" w:ascii="宋体" w:hAnsi="宋体" w:eastAsia="宋体" w:cs="宋体"/>
        </w:rPr>
        <w:t>6. 功能实现全过程（从需求到代码）</w:t>
      </w:r>
    </w:p>
    <w:p w14:paraId="0153AAC3">
      <w:pPr>
        <w:rPr>
          <w:rFonts w:hint="eastAsia" w:ascii="宋体" w:hAnsi="宋体" w:eastAsia="宋体" w:cs="宋体"/>
        </w:rPr>
      </w:pPr>
    </w:p>
    <w:p w14:paraId="7C4D8B27">
      <w:pPr>
        <w:pStyle w:val="4"/>
        <w:rPr>
          <w:rFonts w:hint="eastAsia" w:ascii="宋体" w:hAnsi="宋体" w:eastAsia="宋体" w:cs="宋体"/>
        </w:rPr>
      </w:pPr>
      <w:r>
        <w:rPr>
          <w:rFonts w:hint="eastAsia" w:ascii="宋体" w:hAnsi="宋体" w:eastAsia="宋体" w:cs="宋体"/>
        </w:rPr>
        <w:t>6.1 账号与权限体系</w:t>
      </w:r>
    </w:p>
    <w:p w14:paraId="4B792FD9">
      <w:pPr>
        <w:pStyle w:val="14"/>
        <w:numPr>
          <w:numId w:val="18"/>
        </w:numPr>
        <w:rPr>
          <w:rFonts w:hint="eastAsia" w:ascii="宋体" w:hAnsi="宋体" w:eastAsia="宋体" w:cs="宋体"/>
        </w:rPr>
      </w:pPr>
      <w:r>
        <w:rPr>
          <w:rFonts w:hint="eastAsia" w:ascii="宋体" w:hAnsi="宋体" w:eastAsia="宋体" w:cs="宋体"/>
        </w:rPr>
        <w:t>定义企业、市级、省级三类角色能力边界。</w:t>
      </w:r>
    </w:p>
    <w:p w14:paraId="495E6235">
      <w:pPr>
        <w:pStyle w:val="14"/>
        <w:numPr>
          <w:numId w:val="18"/>
        </w:numPr>
        <w:rPr>
          <w:rFonts w:hint="eastAsia" w:ascii="宋体" w:hAnsi="宋体" w:eastAsia="宋体" w:cs="宋体"/>
        </w:rPr>
      </w:pPr>
      <w:r>
        <w:rPr>
          <w:rFonts w:hint="eastAsia" w:ascii="宋体" w:hAnsi="宋体" w:eastAsia="宋体" w:cs="宋体"/>
        </w:rPr>
        <w:t>按角色动态展示菜单与操作入口。</w:t>
      </w:r>
    </w:p>
    <w:p w14:paraId="4E239403">
      <w:pPr>
        <w:pStyle w:val="14"/>
        <w:numPr>
          <w:numId w:val="18"/>
        </w:numPr>
        <w:rPr>
          <w:rFonts w:hint="eastAsia" w:ascii="宋体" w:hAnsi="宋体" w:eastAsia="宋体" w:cs="宋体"/>
        </w:rPr>
      </w:pPr>
      <w:r>
        <w:rPr>
          <w:rFonts w:hint="eastAsia" w:ascii="宋体" w:hAnsi="宋体" w:eastAsia="宋体" w:cs="宋体"/>
        </w:rPr>
        <w:t>在接口层和业务层双重校验权限。</w:t>
      </w:r>
    </w:p>
    <w:p w14:paraId="2C3FD635">
      <w:pPr>
        <w:rPr>
          <w:rFonts w:hint="eastAsia" w:ascii="宋体" w:hAnsi="宋体" w:eastAsia="宋体" w:cs="宋体"/>
        </w:rPr>
      </w:pPr>
    </w:p>
    <w:p w14:paraId="0C792920">
      <w:pPr>
        <w:pStyle w:val="4"/>
        <w:rPr>
          <w:rFonts w:hint="eastAsia" w:ascii="宋体" w:hAnsi="宋体" w:eastAsia="宋体" w:cs="宋体"/>
        </w:rPr>
      </w:pPr>
      <w:r>
        <w:rPr>
          <w:rFonts w:hint="eastAsia" w:ascii="宋体" w:hAnsi="宋体" w:eastAsia="宋体" w:cs="宋体"/>
        </w:rPr>
        <w:t>6.2 企业备案与填报链路</w:t>
      </w:r>
    </w:p>
    <w:p w14:paraId="1B96D3CA">
      <w:pPr>
        <w:pStyle w:val="14"/>
        <w:numPr>
          <w:numId w:val="19"/>
        </w:numPr>
        <w:rPr>
          <w:rFonts w:hint="eastAsia" w:ascii="宋体" w:hAnsi="宋体" w:eastAsia="宋体" w:cs="宋体"/>
        </w:rPr>
      </w:pPr>
      <w:r>
        <w:rPr>
          <w:rFonts w:hint="eastAsia" w:ascii="宋体" w:hAnsi="宋体" w:eastAsia="宋体" w:cs="宋体"/>
        </w:rPr>
        <w:t>省级创建企业账号。</w:t>
      </w:r>
    </w:p>
    <w:p w14:paraId="2D8BFD9E">
      <w:pPr>
        <w:pStyle w:val="14"/>
        <w:numPr>
          <w:numId w:val="19"/>
        </w:numPr>
        <w:rPr>
          <w:rFonts w:hint="eastAsia" w:ascii="宋体" w:hAnsi="宋体" w:eastAsia="宋体" w:cs="宋体"/>
        </w:rPr>
      </w:pPr>
      <w:r>
        <w:rPr>
          <w:rFonts w:hint="eastAsia" w:ascii="宋体" w:hAnsi="宋体" w:eastAsia="宋体" w:cs="宋体"/>
        </w:rPr>
        <w:t>企业完成备案信息填写并提交。</w:t>
      </w:r>
    </w:p>
    <w:p w14:paraId="4A5452E7">
      <w:pPr>
        <w:pStyle w:val="14"/>
        <w:numPr>
          <w:numId w:val="19"/>
        </w:numPr>
        <w:rPr>
          <w:rFonts w:hint="eastAsia" w:ascii="宋体" w:hAnsi="宋体" w:eastAsia="宋体" w:cs="宋体"/>
        </w:rPr>
      </w:pPr>
      <w:r>
        <w:rPr>
          <w:rFonts w:hint="eastAsia" w:ascii="宋体" w:hAnsi="宋体" w:eastAsia="宋体" w:cs="宋体"/>
        </w:rPr>
        <w:t>省级审核通过后解锁填报权限。</w:t>
      </w:r>
    </w:p>
    <w:p w14:paraId="4BC65559">
      <w:pPr>
        <w:pStyle w:val="14"/>
        <w:numPr>
          <w:numId w:val="19"/>
        </w:numPr>
        <w:rPr>
          <w:rFonts w:hint="eastAsia" w:ascii="宋体" w:hAnsi="宋体" w:eastAsia="宋体" w:cs="宋体"/>
        </w:rPr>
      </w:pPr>
      <w:r>
        <w:rPr>
          <w:rFonts w:hint="eastAsia" w:ascii="宋体" w:hAnsi="宋体" w:eastAsia="宋体" w:cs="宋体"/>
        </w:rPr>
        <w:t>企业按调查期填报、保存、提交。</w:t>
      </w:r>
    </w:p>
    <w:p w14:paraId="28608DF3">
      <w:pPr>
        <w:rPr>
          <w:rFonts w:hint="eastAsia" w:ascii="宋体" w:hAnsi="宋体" w:eastAsia="宋体" w:cs="宋体"/>
        </w:rPr>
      </w:pPr>
    </w:p>
    <w:p w14:paraId="7C0B015A">
      <w:pPr>
        <w:pStyle w:val="4"/>
        <w:rPr>
          <w:rFonts w:hint="eastAsia" w:ascii="宋体" w:hAnsi="宋体" w:eastAsia="宋体" w:cs="宋体"/>
        </w:rPr>
      </w:pPr>
      <w:r>
        <w:rPr>
          <w:rFonts w:hint="eastAsia" w:ascii="宋体" w:hAnsi="宋体" w:eastAsia="宋体" w:cs="宋体"/>
        </w:rPr>
        <w:t>6.3 市级与省级审核链路</w:t>
      </w:r>
    </w:p>
    <w:p w14:paraId="7FC0B95D">
      <w:pPr>
        <w:pStyle w:val="14"/>
        <w:numPr>
          <w:numId w:val="20"/>
        </w:numPr>
        <w:rPr>
          <w:rFonts w:hint="eastAsia" w:ascii="宋体" w:hAnsi="宋体" w:eastAsia="宋体" w:cs="宋体"/>
        </w:rPr>
      </w:pPr>
      <w:r>
        <w:rPr>
          <w:rFonts w:hint="eastAsia" w:ascii="宋体" w:hAnsi="宋体" w:eastAsia="宋体" w:cs="宋体"/>
        </w:rPr>
        <w:t>市级接收企业上报数据并进行审核。</w:t>
      </w:r>
    </w:p>
    <w:p w14:paraId="17B3936F">
      <w:pPr>
        <w:pStyle w:val="14"/>
        <w:numPr>
          <w:numId w:val="20"/>
        </w:numPr>
        <w:rPr>
          <w:rFonts w:hint="eastAsia" w:ascii="宋体" w:hAnsi="宋体" w:eastAsia="宋体" w:cs="宋体"/>
        </w:rPr>
      </w:pPr>
      <w:r>
        <w:rPr>
          <w:rFonts w:hint="eastAsia" w:ascii="宋体" w:hAnsi="宋体" w:eastAsia="宋体" w:cs="宋体"/>
        </w:rPr>
        <w:t>审核通过进入后续复核或汇总。</w:t>
      </w:r>
    </w:p>
    <w:p w14:paraId="18F430C9">
      <w:pPr>
        <w:pStyle w:val="14"/>
        <w:numPr>
          <w:numId w:val="20"/>
        </w:numPr>
        <w:rPr>
          <w:rFonts w:hint="eastAsia" w:ascii="宋体" w:hAnsi="宋体" w:eastAsia="宋体" w:cs="宋体"/>
        </w:rPr>
      </w:pPr>
      <w:r>
        <w:rPr>
          <w:rFonts w:hint="eastAsia" w:ascii="宋体" w:hAnsi="宋体" w:eastAsia="宋体" w:cs="宋体"/>
        </w:rPr>
        <w:t>审核退回时必须携带明确原因。</w:t>
      </w:r>
    </w:p>
    <w:p w14:paraId="1EAF2F6E">
      <w:pPr>
        <w:pStyle w:val="14"/>
        <w:numPr>
          <w:numId w:val="20"/>
        </w:numPr>
        <w:rPr>
          <w:rFonts w:hint="eastAsia" w:ascii="宋体" w:hAnsi="宋体" w:eastAsia="宋体" w:cs="宋体"/>
        </w:rPr>
      </w:pPr>
      <w:r>
        <w:rPr>
          <w:rFonts w:hint="eastAsia" w:ascii="宋体" w:hAnsi="宋体" w:eastAsia="宋体" w:cs="宋体"/>
        </w:rPr>
        <w:t>省级进行全局复核与上报准备。</w:t>
      </w:r>
    </w:p>
    <w:p w14:paraId="54526E80">
      <w:pPr>
        <w:rPr>
          <w:rFonts w:hint="eastAsia" w:ascii="宋体" w:hAnsi="宋体" w:eastAsia="宋体" w:cs="宋体"/>
        </w:rPr>
      </w:pPr>
    </w:p>
    <w:p w14:paraId="34219EAA">
      <w:pPr>
        <w:pStyle w:val="4"/>
        <w:rPr>
          <w:rFonts w:hint="eastAsia" w:ascii="宋体" w:hAnsi="宋体" w:eastAsia="宋体" w:cs="宋体"/>
        </w:rPr>
      </w:pPr>
      <w:r>
        <w:rPr>
          <w:rFonts w:hint="eastAsia" w:ascii="宋体" w:hAnsi="宋体" w:eastAsia="宋体" w:cs="宋体"/>
        </w:rPr>
        <w:t>6.4 通知与系统管理能力</w:t>
      </w:r>
    </w:p>
    <w:p w14:paraId="604F1E82">
      <w:pPr>
        <w:pStyle w:val="14"/>
        <w:numPr>
          <w:numId w:val="21"/>
        </w:numPr>
        <w:rPr>
          <w:rFonts w:hint="eastAsia" w:ascii="宋体" w:hAnsi="宋体" w:eastAsia="宋体" w:cs="宋体"/>
        </w:rPr>
      </w:pPr>
      <w:r>
        <w:rPr>
          <w:rFonts w:hint="eastAsia" w:ascii="宋体" w:hAnsi="宋体" w:eastAsia="宋体" w:cs="宋体"/>
        </w:rPr>
        <w:t>省级可发布全省通知。</w:t>
      </w:r>
    </w:p>
    <w:p w14:paraId="2AAA884B">
      <w:pPr>
        <w:pStyle w:val="14"/>
        <w:numPr>
          <w:numId w:val="21"/>
        </w:numPr>
        <w:rPr>
          <w:rFonts w:hint="eastAsia" w:ascii="宋体" w:hAnsi="宋体" w:eastAsia="宋体" w:cs="宋体"/>
        </w:rPr>
      </w:pPr>
      <w:r>
        <w:rPr>
          <w:rFonts w:hint="eastAsia" w:ascii="宋体" w:hAnsi="宋体" w:eastAsia="宋体" w:cs="宋体"/>
        </w:rPr>
        <w:t>市级可发布本市通知。</w:t>
      </w:r>
    </w:p>
    <w:p w14:paraId="3AA5F482">
      <w:pPr>
        <w:pStyle w:val="14"/>
        <w:numPr>
          <w:numId w:val="21"/>
        </w:numPr>
        <w:rPr>
          <w:rFonts w:hint="eastAsia" w:ascii="宋体" w:hAnsi="宋体" w:eastAsia="宋体" w:cs="宋体"/>
        </w:rPr>
      </w:pPr>
      <w:r>
        <w:rPr>
          <w:rFonts w:hint="eastAsia" w:ascii="宋体" w:hAnsi="宋体" w:eastAsia="宋体" w:cs="宋体"/>
        </w:rPr>
        <w:t>系统参数支持调查期等业务配置。</w:t>
      </w:r>
    </w:p>
    <w:p w14:paraId="2D346E2B">
      <w:pPr>
        <w:pStyle w:val="14"/>
        <w:numPr>
          <w:numId w:val="21"/>
        </w:numPr>
        <w:rPr>
          <w:rFonts w:hint="eastAsia" w:ascii="宋体" w:hAnsi="宋体" w:eastAsia="宋体" w:cs="宋体"/>
        </w:rPr>
      </w:pPr>
      <w:r>
        <w:rPr>
          <w:rFonts w:hint="eastAsia" w:ascii="宋体" w:hAnsi="宋体" w:eastAsia="宋体" w:cs="宋体"/>
        </w:rPr>
        <w:t>审计日志记录关键事件。</w:t>
      </w:r>
    </w:p>
    <w:p w14:paraId="4CB5FACA">
      <w:pPr>
        <w:rPr>
          <w:rFonts w:hint="eastAsia" w:ascii="宋体" w:hAnsi="宋体" w:eastAsia="宋体" w:cs="宋体"/>
        </w:rPr>
      </w:pPr>
    </w:p>
    <w:p w14:paraId="6C9B2F7E">
      <w:pPr>
        <w:pStyle w:val="4"/>
        <w:rPr>
          <w:rFonts w:hint="eastAsia" w:ascii="宋体" w:hAnsi="宋体" w:eastAsia="宋体" w:cs="宋体"/>
        </w:rPr>
      </w:pPr>
      <w:r>
        <w:rPr>
          <w:rFonts w:hint="eastAsia" w:ascii="宋体" w:hAnsi="宋体" w:eastAsia="宋体" w:cs="宋体"/>
        </w:rPr>
        <w:t>6.5 统计分析与导出</w:t>
      </w:r>
    </w:p>
    <w:p w14:paraId="19D5734B">
      <w:pPr>
        <w:pStyle w:val="14"/>
        <w:numPr>
          <w:numId w:val="22"/>
        </w:numPr>
        <w:rPr>
          <w:rFonts w:hint="eastAsia" w:ascii="宋体" w:hAnsi="宋体" w:eastAsia="宋体" w:cs="宋体"/>
        </w:rPr>
      </w:pPr>
      <w:r>
        <w:rPr>
          <w:rFonts w:hint="eastAsia" w:ascii="宋体" w:hAnsi="宋体" w:eastAsia="宋体" w:cs="宋体"/>
        </w:rPr>
        <w:t>提供汇总、趋势、对比等分析视角。</w:t>
      </w:r>
    </w:p>
    <w:p w14:paraId="3D29BD18">
      <w:pPr>
        <w:pStyle w:val="14"/>
        <w:numPr>
          <w:numId w:val="22"/>
        </w:numPr>
        <w:rPr>
          <w:rFonts w:hint="eastAsia" w:ascii="宋体" w:hAnsi="宋体" w:eastAsia="宋体" w:cs="宋体"/>
        </w:rPr>
      </w:pPr>
      <w:r>
        <w:rPr>
          <w:rFonts w:hint="eastAsia" w:ascii="宋体" w:hAnsi="宋体" w:eastAsia="宋体" w:cs="宋体"/>
        </w:rPr>
        <w:t>图表与表格结合提升可读性。</w:t>
      </w:r>
    </w:p>
    <w:p w14:paraId="3D079FF3">
      <w:pPr>
        <w:pStyle w:val="14"/>
        <w:numPr>
          <w:numId w:val="22"/>
        </w:numPr>
        <w:rPr>
          <w:rFonts w:hint="eastAsia" w:ascii="宋体" w:hAnsi="宋体" w:eastAsia="宋体" w:cs="宋体"/>
        </w:rPr>
      </w:pPr>
      <w:r>
        <w:rPr>
          <w:rFonts w:hint="eastAsia" w:ascii="宋体" w:hAnsi="宋体" w:eastAsia="宋体" w:cs="宋体"/>
        </w:rPr>
        <w:t>支持 CSV/Excel/XML/JSON 导出满足上报与留档。</w:t>
      </w:r>
    </w:p>
    <w:p w14:paraId="40609A34">
      <w:pPr>
        <w:rPr>
          <w:rFonts w:hint="eastAsia" w:ascii="宋体" w:hAnsi="宋体" w:eastAsia="宋体" w:cs="宋体"/>
        </w:rPr>
      </w:pPr>
    </w:p>
    <w:p w14:paraId="45F49C2D">
      <w:pPr>
        <w:pStyle w:val="3"/>
        <w:rPr>
          <w:rFonts w:hint="eastAsia" w:ascii="宋体" w:hAnsi="宋体" w:eastAsia="宋体" w:cs="宋体"/>
        </w:rPr>
      </w:pPr>
      <w:r>
        <w:rPr>
          <w:rFonts w:hint="eastAsia" w:ascii="宋体" w:hAnsi="宋体" w:eastAsia="宋体" w:cs="宋体"/>
        </w:rPr>
        <w:t>7. 变更管理过程（需求演进到实现）</w:t>
      </w:r>
    </w:p>
    <w:p w14:paraId="3000AD5E">
      <w:pPr>
        <w:rPr>
          <w:rFonts w:hint="eastAsia" w:ascii="宋体" w:hAnsi="宋体" w:eastAsia="宋体" w:cs="宋体"/>
        </w:rPr>
      </w:pPr>
    </w:p>
    <w:p w14:paraId="78DEAFF6">
      <w:pPr>
        <w:pStyle w:val="4"/>
        <w:rPr>
          <w:rFonts w:hint="eastAsia" w:ascii="宋体" w:hAnsi="宋体" w:eastAsia="宋体" w:cs="宋体"/>
        </w:rPr>
      </w:pPr>
      <w:r>
        <w:rPr>
          <w:rFonts w:hint="eastAsia" w:ascii="宋体" w:hAnsi="宋体" w:eastAsia="宋体" w:cs="宋体"/>
        </w:rPr>
        <w:t>7.1 计划变更一：填报周期调整</w:t>
      </w:r>
    </w:p>
    <w:p w14:paraId="5FFCBEC8">
      <w:pPr>
        <w:rPr>
          <w:rFonts w:hint="eastAsia" w:ascii="宋体" w:hAnsi="宋体" w:eastAsia="宋体" w:cs="宋体"/>
        </w:rPr>
      </w:pPr>
      <w:r>
        <w:rPr>
          <w:rFonts w:hint="eastAsia" w:ascii="宋体" w:hAnsi="宋体" w:eastAsia="宋体" w:cs="宋体"/>
        </w:rPr>
        <w:t>实施步骤：</w:t>
      </w:r>
    </w:p>
    <w:p w14:paraId="5DFFB17D">
      <w:pPr>
        <w:pStyle w:val="14"/>
        <w:numPr>
          <w:numId w:val="23"/>
        </w:numPr>
        <w:rPr>
          <w:rFonts w:hint="eastAsia" w:ascii="宋体" w:hAnsi="宋体" w:eastAsia="宋体" w:cs="宋体"/>
        </w:rPr>
      </w:pPr>
      <w:r>
        <w:rPr>
          <w:rFonts w:hint="eastAsia" w:ascii="宋体" w:hAnsi="宋体" w:eastAsia="宋体" w:cs="宋体"/>
        </w:rPr>
        <w:t>明确新规则：1-3 月半月，4-12 月整月。</w:t>
      </w:r>
    </w:p>
    <w:p w14:paraId="4AA3C199">
      <w:pPr>
        <w:pStyle w:val="14"/>
        <w:numPr>
          <w:numId w:val="23"/>
        </w:numPr>
        <w:rPr>
          <w:rFonts w:hint="eastAsia" w:ascii="宋体" w:hAnsi="宋体" w:eastAsia="宋体" w:cs="宋体"/>
        </w:rPr>
      </w:pPr>
      <w:r>
        <w:rPr>
          <w:rFonts w:hint="eastAsia" w:ascii="宋体" w:hAnsi="宋体" w:eastAsia="宋体" w:cs="宋体"/>
        </w:rPr>
        <w:t>修改调查期默认生成逻辑。</w:t>
      </w:r>
    </w:p>
    <w:p w14:paraId="5276AB40">
      <w:pPr>
        <w:pStyle w:val="14"/>
        <w:numPr>
          <w:numId w:val="23"/>
        </w:numPr>
        <w:rPr>
          <w:rFonts w:hint="eastAsia" w:ascii="宋体" w:hAnsi="宋体" w:eastAsia="宋体" w:cs="宋体"/>
        </w:rPr>
      </w:pPr>
      <w:r>
        <w:rPr>
          <w:rFonts w:hint="eastAsia" w:ascii="宋体" w:hAnsi="宋体" w:eastAsia="宋体" w:cs="宋体"/>
        </w:rPr>
        <w:t>新增调查期保存规则校验。</w:t>
      </w:r>
    </w:p>
    <w:p w14:paraId="05E74FF6">
      <w:pPr>
        <w:pStyle w:val="14"/>
        <w:numPr>
          <w:numId w:val="23"/>
        </w:numPr>
        <w:rPr>
          <w:rFonts w:hint="eastAsia" w:ascii="宋体" w:hAnsi="宋体" w:eastAsia="宋体" w:cs="宋体"/>
        </w:rPr>
      </w:pPr>
      <w:r>
        <w:rPr>
          <w:rFonts w:hint="eastAsia" w:ascii="宋体" w:hAnsi="宋体" w:eastAsia="宋体" w:cs="宋体"/>
        </w:rPr>
        <w:t>更新页面说明文案与验收口径。</w:t>
      </w:r>
    </w:p>
    <w:p w14:paraId="097D5368">
      <w:pPr>
        <w:pStyle w:val="14"/>
        <w:numPr>
          <w:numId w:val="23"/>
        </w:numPr>
        <w:rPr>
          <w:rFonts w:hint="eastAsia" w:ascii="宋体" w:hAnsi="宋体" w:eastAsia="宋体" w:cs="宋体"/>
        </w:rPr>
      </w:pPr>
      <w:r>
        <w:rPr>
          <w:rFonts w:hint="eastAsia" w:ascii="宋体" w:hAnsi="宋体" w:eastAsia="宋体" w:cs="宋体"/>
        </w:rPr>
        <w:t>组织回归测试并形成验证记录。</w:t>
      </w:r>
    </w:p>
    <w:p w14:paraId="6C548EBF">
      <w:pPr>
        <w:rPr>
          <w:rFonts w:hint="eastAsia" w:ascii="宋体" w:hAnsi="宋体" w:eastAsia="宋体" w:cs="宋体"/>
        </w:rPr>
      </w:pPr>
      <w:r>
        <w:rPr>
          <w:rFonts w:hint="eastAsia" w:ascii="宋体" w:hAnsi="宋体" w:eastAsia="宋体" w:cs="宋体"/>
        </w:rPr>
        <w:t>关键经验：规则变更优先改“规则中心”，再改界面文案，最后补测试矩阵，避免遗漏。</w:t>
      </w:r>
    </w:p>
    <w:p w14:paraId="4381340D">
      <w:pPr>
        <w:rPr>
          <w:rFonts w:hint="eastAsia" w:ascii="宋体" w:hAnsi="宋体" w:eastAsia="宋体" w:cs="宋体"/>
        </w:rPr>
      </w:pPr>
    </w:p>
    <w:p w14:paraId="733A9DD4">
      <w:pPr>
        <w:pStyle w:val="4"/>
        <w:rPr>
          <w:rFonts w:hint="eastAsia" w:ascii="宋体" w:hAnsi="宋体" w:eastAsia="宋体" w:cs="宋体"/>
        </w:rPr>
      </w:pPr>
      <w:r>
        <w:rPr>
          <w:rFonts w:hint="eastAsia" w:ascii="宋体" w:hAnsi="宋体" w:eastAsia="宋体" w:cs="宋体"/>
        </w:rPr>
        <w:t>7.2 计划变更二：移动端关键流程</w:t>
      </w:r>
    </w:p>
    <w:p w14:paraId="4420F5A0">
      <w:pPr>
        <w:rPr>
          <w:rFonts w:hint="eastAsia" w:ascii="宋体" w:hAnsi="宋体" w:eastAsia="宋体" w:cs="宋体"/>
        </w:rPr>
      </w:pPr>
    </w:p>
    <w:p w14:paraId="49AE67EE">
      <w:pPr>
        <w:rPr>
          <w:rFonts w:hint="eastAsia" w:ascii="宋体" w:hAnsi="宋体" w:eastAsia="宋体" w:cs="宋体"/>
        </w:rPr>
      </w:pPr>
      <w:r>
        <w:rPr>
          <w:rFonts w:hint="eastAsia" w:ascii="宋体" w:hAnsi="宋体" w:eastAsia="宋体" w:cs="宋体"/>
        </w:rPr>
        <w:t>实施步骤：</w:t>
      </w:r>
    </w:p>
    <w:p w14:paraId="5926EBB5">
      <w:pPr>
        <w:pStyle w:val="14"/>
        <w:numPr>
          <w:numId w:val="24"/>
        </w:numPr>
        <w:rPr>
          <w:rFonts w:hint="eastAsia" w:ascii="宋体" w:hAnsi="宋体" w:eastAsia="宋体" w:cs="宋体"/>
        </w:rPr>
      </w:pPr>
      <w:r>
        <w:rPr>
          <w:rFonts w:hint="eastAsia" w:ascii="宋体" w:hAnsi="宋体" w:eastAsia="宋体" w:cs="宋体"/>
        </w:rPr>
        <w:t>识别最小可闭环流程：企业上报、市级审核、省级审核。</w:t>
      </w:r>
    </w:p>
    <w:p w14:paraId="4DD6E13D">
      <w:pPr>
        <w:pStyle w:val="14"/>
        <w:numPr>
          <w:numId w:val="24"/>
        </w:numPr>
        <w:rPr>
          <w:rFonts w:hint="eastAsia" w:ascii="宋体" w:hAnsi="宋体" w:eastAsia="宋体" w:cs="宋体"/>
        </w:rPr>
      </w:pPr>
      <w:r>
        <w:rPr>
          <w:rFonts w:hint="eastAsia" w:ascii="宋体" w:hAnsi="宋体" w:eastAsia="宋体" w:cs="宋体"/>
        </w:rPr>
        <w:t>优先改关键操作区域，保证可点击、可完成、可反馈。</w:t>
      </w:r>
    </w:p>
    <w:p w14:paraId="0D8D8345">
      <w:pPr>
        <w:pStyle w:val="14"/>
        <w:numPr>
          <w:numId w:val="24"/>
        </w:numPr>
        <w:rPr>
          <w:rFonts w:hint="eastAsia" w:ascii="宋体" w:hAnsi="宋体" w:eastAsia="宋体" w:cs="宋体"/>
        </w:rPr>
      </w:pPr>
      <w:r>
        <w:rPr>
          <w:rFonts w:hint="eastAsia" w:ascii="宋体" w:hAnsi="宋体" w:eastAsia="宋体" w:cs="宋体"/>
        </w:rPr>
        <w:t>调整布局策略为小屏单列、操作条粘性展示。</w:t>
      </w:r>
    </w:p>
    <w:p w14:paraId="586DEA7B">
      <w:pPr>
        <w:pStyle w:val="14"/>
        <w:numPr>
          <w:numId w:val="24"/>
        </w:numPr>
        <w:rPr>
          <w:rFonts w:hint="eastAsia" w:ascii="宋体" w:hAnsi="宋体" w:eastAsia="宋体" w:cs="宋体"/>
        </w:rPr>
      </w:pPr>
      <w:r>
        <w:rPr>
          <w:rFonts w:hint="eastAsia" w:ascii="宋体" w:hAnsi="宋体" w:eastAsia="宋体" w:cs="宋体"/>
        </w:rPr>
        <w:t>执行跨机型兼容回归，修复误触与溢出。</w:t>
      </w:r>
    </w:p>
    <w:p w14:paraId="43C05C5B">
      <w:pPr>
        <w:rPr>
          <w:rFonts w:hint="eastAsia" w:ascii="宋体" w:hAnsi="宋体" w:eastAsia="宋体" w:cs="宋体"/>
        </w:rPr>
      </w:pPr>
      <w:r>
        <w:rPr>
          <w:rFonts w:hint="eastAsia" w:ascii="宋体" w:hAnsi="宋体" w:eastAsia="宋体" w:cs="宋体"/>
        </w:rPr>
        <w:t>关键经验：移动端适配不是缩放页面，而是重排任务流，先保流程可达，再提升视觉一致性。</w:t>
      </w:r>
    </w:p>
    <w:p w14:paraId="39292C7F">
      <w:pPr>
        <w:rPr>
          <w:rFonts w:hint="eastAsia" w:ascii="宋体" w:hAnsi="宋体" w:eastAsia="宋体" w:cs="宋体"/>
        </w:rPr>
      </w:pPr>
    </w:p>
    <w:p w14:paraId="4E64B80B">
      <w:pPr>
        <w:pStyle w:val="3"/>
        <w:rPr>
          <w:rFonts w:hint="eastAsia" w:ascii="宋体" w:hAnsi="宋体" w:eastAsia="宋体" w:cs="宋体"/>
        </w:rPr>
      </w:pPr>
      <w:r>
        <w:rPr>
          <w:rFonts w:hint="eastAsia" w:ascii="宋体" w:hAnsi="宋体" w:eastAsia="宋体" w:cs="宋体"/>
        </w:rPr>
        <w:t>8. 测试与验收的全过程</w:t>
      </w:r>
    </w:p>
    <w:p w14:paraId="062309B4">
      <w:pPr>
        <w:rPr>
          <w:rFonts w:hint="eastAsia" w:ascii="宋体" w:hAnsi="宋体" w:eastAsia="宋体" w:cs="宋体"/>
        </w:rPr>
      </w:pPr>
    </w:p>
    <w:p w14:paraId="4AC3D94F">
      <w:pPr>
        <w:pStyle w:val="4"/>
        <w:rPr>
          <w:rFonts w:hint="eastAsia" w:ascii="宋体" w:hAnsi="宋体" w:eastAsia="宋体" w:cs="宋体"/>
        </w:rPr>
      </w:pPr>
      <w:r>
        <w:rPr>
          <w:rFonts w:hint="eastAsia" w:ascii="宋体" w:hAnsi="宋体" w:eastAsia="宋体" w:cs="宋体"/>
        </w:rPr>
        <w:t>8.1 测试策略</w:t>
      </w:r>
    </w:p>
    <w:p w14:paraId="28B19FBC">
      <w:pPr>
        <w:pStyle w:val="14"/>
        <w:numPr>
          <w:numId w:val="25"/>
        </w:numPr>
        <w:rPr>
          <w:rFonts w:hint="eastAsia" w:ascii="宋体" w:hAnsi="宋体" w:eastAsia="宋体" w:cs="宋体"/>
        </w:rPr>
      </w:pPr>
      <w:r>
        <w:rPr>
          <w:rFonts w:hint="eastAsia" w:ascii="宋体" w:hAnsi="宋体" w:eastAsia="宋体" w:cs="宋体"/>
        </w:rPr>
        <w:t>单元测试：核心规则与状态流转。</w:t>
      </w:r>
    </w:p>
    <w:p w14:paraId="0A9D25C9">
      <w:pPr>
        <w:pStyle w:val="14"/>
        <w:numPr>
          <w:numId w:val="25"/>
        </w:numPr>
        <w:rPr>
          <w:rFonts w:hint="eastAsia" w:ascii="宋体" w:hAnsi="宋体" w:eastAsia="宋体" w:cs="宋体"/>
        </w:rPr>
      </w:pPr>
      <w:r>
        <w:rPr>
          <w:rFonts w:hint="eastAsia" w:ascii="宋体" w:hAnsi="宋体" w:eastAsia="宋体" w:cs="宋体"/>
        </w:rPr>
        <w:t>集成测试：接口与数据库交互、迁移脚本执行。</w:t>
      </w:r>
    </w:p>
    <w:p w14:paraId="69735C9D">
      <w:pPr>
        <w:pStyle w:val="14"/>
        <w:numPr>
          <w:numId w:val="25"/>
        </w:numPr>
        <w:rPr>
          <w:rFonts w:hint="eastAsia" w:ascii="宋体" w:hAnsi="宋体" w:eastAsia="宋体" w:cs="宋体"/>
        </w:rPr>
      </w:pPr>
      <w:r>
        <w:rPr>
          <w:rFonts w:hint="eastAsia" w:ascii="宋体" w:hAnsi="宋体" w:eastAsia="宋体" w:cs="宋体"/>
        </w:rPr>
        <w:t>回归测试：变更点影响范围与主流程。</w:t>
      </w:r>
    </w:p>
    <w:p w14:paraId="6A67FB76">
      <w:pPr>
        <w:pStyle w:val="14"/>
        <w:numPr>
          <w:numId w:val="25"/>
        </w:numPr>
        <w:rPr>
          <w:rFonts w:hint="eastAsia" w:ascii="宋体" w:hAnsi="宋体" w:eastAsia="宋体" w:cs="宋体"/>
        </w:rPr>
      </w:pPr>
      <w:r>
        <w:rPr>
          <w:rFonts w:hint="eastAsia" w:ascii="宋体" w:hAnsi="宋体" w:eastAsia="宋体" w:cs="宋体"/>
        </w:rPr>
        <w:t>兼容测试：桌面浏览器与手机浏览器关键流程。</w:t>
      </w:r>
    </w:p>
    <w:p w14:paraId="50DBD1A8">
      <w:pPr>
        <w:pStyle w:val="14"/>
        <w:numPr>
          <w:numId w:val="25"/>
        </w:numPr>
        <w:rPr>
          <w:rFonts w:hint="eastAsia" w:ascii="宋体" w:hAnsi="宋体" w:eastAsia="宋体" w:cs="宋体"/>
        </w:rPr>
      </w:pPr>
      <w:r>
        <w:rPr>
          <w:rFonts w:hint="eastAsia" w:ascii="宋体" w:hAnsi="宋体" w:eastAsia="宋体" w:cs="宋体"/>
        </w:rPr>
        <w:t>冒烟测试：启动、登录、填报、审核、导出。</w:t>
      </w:r>
    </w:p>
    <w:p w14:paraId="66D71ED6">
      <w:pPr>
        <w:rPr>
          <w:rFonts w:hint="eastAsia" w:ascii="宋体" w:hAnsi="宋体" w:eastAsia="宋体" w:cs="宋体"/>
        </w:rPr>
      </w:pPr>
    </w:p>
    <w:p w14:paraId="7014B52D">
      <w:pPr>
        <w:pStyle w:val="4"/>
        <w:rPr>
          <w:rFonts w:hint="eastAsia" w:ascii="宋体" w:hAnsi="宋体" w:eastAsia="宋体" w:cs="宋体"/>
        </w:rPr>
      </w:pPr>
      <w:r>
        <w:rPr>
          <w:rFonts w:hint="eastAsia" w:ascii="宋体" w:hAnsi="宋体" w:eastAsia="宋体" w:cs="宋体"/>
        </w:rPr>
        <w:t>8.2 重点验收场景</w:t>
      </w:r>
    </w:p>
    <w:p w14:paraId="75E77713">
      <w:pPr>
        <w:rPr>
          <w:rFonts w:hint="eastAsia" w:ascii="宋体" w:hAnsi="宋体" w:eastAsia="宋体" w:cs="宋体"/>
        </w:rPr>
      </w:pPr>
    </w:p>
    <w:p w14:paraId="37E938A7">
      <w:pPr>
        <w:pStyle w:val="14"/>
        <w:numPr>
          <w:numId w:val="26"/>
        </w:numPr>
        <w:rPr>
          <w:rFonts w:hint="eastAsia" w:ascii="宋体" w:hAnsi="宋体" w:eastAsia="宋体" w:cs="宋体"/>
        </w:rPr>
      </w:pPr>
      <w:r>
        <w:rPr>
          <w:rFonts w:hint="eastAsia" w:ascii="宋体" w:hAnsi="宋体" w:eastAsia="宋体" w:cs="宋体"/>
        </w:rPr>
        <w:t>调查期规则合法性。</w:t>
      </w:r>
    </w:p>
    <w:p w14:paraId="760BB4B3">
      <w:pPr>
        <w:pStyle w:val="14"/>
        <w:numPr>
          <w:numId w:val="26"/>
        </w:numPr>
        <w:rPr>
          <w:rFonts w:hint="eastAsia" w:ascii="宋体" w:hAnsi="宋体" w:eastAsia="宋体" w:cs="宋体"/>
        </w:rPr>
      </w:pPr>
      <w:r>
        <w:rPr>
          <w:rFonts w:hint="eastAsia" w:ascii="宋体" w:hAnsi="宋体" w:eastAsia="宋体" w:cs="宋体"/>
        </w:rPr>
        <w:t>备案前后填报权限控制。</w:t>
      </w:r>
    </w:p>
    <w:p w14:paraId="0E726443">
      <w:pPr>
        <w:pStyle w:val="14"/>
        <w:numPr>
          <w:numId w:val="26"/>
        </w:numPr>
        <w:rPr>
          <w:rFonts w:hint="eastAsia" w:ascii="宋体" w:hAnsi="宋体" w:eastAsia="宋体" w:cs="宋体"/>
        </w:rPr>
      </w:pPr>
      <w:r>
        <w:rPr>
          <w:rFonts w:hint="eastAsia" w:ascii="宋体" w:hAnsi="宋体" w:eastAsia="宋体" w:cs="宋体"/>
        </w:rPr>
        <w:t>审核退回理由与状态回写。</w:t>
      </w:r>
    </w:p>
    <w:p w14:paraId="78450313">
      <w:pPr>
        <w:pStyle w:val="14"/>
        <w:numPr>
          <w:numId w:val="26"/>
        </w:numPr>
        <w:rPr>
          <w:rFonts w:hint="eastAsia" w:ascii="宋体" w:hAnsi="宋体" w:eastAsia="宋体" w:cs="宋体"/>
        </w:rPr>
      </w:pPr>
      <w:r>
        <w:rPr>
          <w:rFonts w:hint="eastAsia" w:ascii="宋体" w:hAnsi="宋体" w:eastAsia="宋体" w:cs="宋体"/>
        </w:rPr>
        <w:t>移动端关键按钮可达与可执行。</w:t>
      </w:r>
    </w:p>
    <w:p w14:paraId="68B1C541">
      <w:pPr>
        <w:pStyle w:val="14"/>
        <w:numPr>
          <w:numId w:val="26"/>
        </w:numPr>
        <w:rPr>
          <w:rFonts w:hint="eastAsia" w:ascii="宋体" w:hAnsi="宋体" w:eastAsia="宋体" w:cs="宋体"/>
        </w:rPr>
      </w:pPr>
      <w:r>
        <w:rPr>
          <w:rFonts w:hint="eastAsia" w:ascii="宋体" w:hAnsi="宋体" w:eastAsia="宋体" w:cs="宋体"/>
        </w:rPr>
        <w:t>健康检查接口可用、系统可稳定启动。</w:t>
      </w:r>
    </w:p>
    <w:p w14:paraId="3316CB78">
      <w:pPr>
        <w:rPr>
          <w:rFonts w:hint="eastAsia" w:ascii="宋体" w:hAnsi="宋体" w:eastAsia="宋体" w:cs="宋体"/>
        </w:rPr>
      </w:pPr>
    </w:p>
    <w:p w14:paraId="46201A04">
      <w:pPr>
        <w:pStyle w:val="4"/>
        <w:rPr>
          <w:rFonts w:hint="eastAsia" w:ascii="宋体" w:hAnsi="宋体" w:eastAsia="宋体" w:cs="宋体"/>
        </w:rPr>
      </w:pPr>
      <w:r>
        <w:rPr>
          <w:rFonts w:hint="eastAsia" w:ascii="宋体" w:hAnsi="宋体" w:eastAsia="宋体" w:cs="宋体"/>
        </w:rPr>
        <w:t>8.3 质量门禁</w:t>
      </w:r>
    </w:p>
    <w:p w14:paraId="1D24E0EF">
      <w:pPr>
        <w:rPr>
          <w:rFonts w:hint="eastAsia" w:ascii="宋体" w:hAnsi="宋体" w:eastAsia="宋体" w:cs="宋体"/>
        </w:rPr>
      </w:pPr>
    </w:p>
    <w:p w14:paraId="1AA6435E">
      <w:pPr>
        <w:pStyle w:val="14"/>
        <w:numPr>
          <w:numId w:val="27"/>
        </w:numPr>
        <w:rPr>
          <w:rFonts w:hint="eastAsia" w:ascii="宋体" w:hAnsi="宋体" w:eastAsia="宋体" w:cs="宋体"/>
        </w:rPr>
      </w:pPr>
      <w:r>
        <w:rPr>
          <w:rFonts w:hint="eastAsia" w:ascii="宋体" w:hAnsi="宋体" w:eastAsia="宋体" w:cs="宋体"/>
        </w:rPr>
        <w:t>迁移脚本可重复执行。</w:t>
      </w:r>
    </w:p>
    <w:p w14:paraId="3B32E9B2">
      <w:pPr>
        <w:pStyle w:val="14"/>
        <w:numPr>
          <w:numId w:val="27"/>
        </w:numPr>
        <w:rPr>
          <w:rFonts w:hint="eastAsia" w:ascii="宋体" w:hAnsi="宋体" w:eastAsia="宋体" w:cs="宋体"/>
        </w:rPr>
      </w:pPr>
      <w:r>
        <w:rPr>
          <w:rFonts w:hint="eastAsia" w:ascii="宋体" w:hAnsi="宋体" w:eastAsia="宋体" w:cs="宋体"/>
        </w:rPr>
        <w:t>关键接口返回结构统一。</w:t>
      </w:r>
    </w:p>
    <w:p w14:paraId="1EF83D25">
      <w:pPr>
        <w:pStyle w:val="14"/>
        <w:numPr>
          <w:numId w:val="27"/>
        </w:numPr>
        <w:rPr>
          <w:rFonts w:hint="eastAsia" w:ascii="宋体" w:hAnsi="宋体" w:eastAsia="宋体" w:cs="宋体"/>
        </w:rPr>
      </w:pPr>
      <w:r>
        <w:rPr>
          <w:rFonts w:hint="eastAsia" w:ascii="宋体" w:hAnsi="宋体" w:eastAsia="宋体" w:cs="宋体"/>
        </w:rPr>
        <w:t>关键流程无阻塞性缺陷。</w:t>
      </w:r>
    </w:p>
    <w:p w14:paraId="3CE467CF">
      <w:pPr>
        <w:pStyle w:val="14"/>
        <w:numPr>
          <w:numId w:val="27"/>
        </w:numPr>
        <w:rPr>
          <w:rFonts w:hint="eastAsia" w:ascii="宋体" w:hAnsi="宋体" w:eastAsia="宋体" w:cs="宋体"/>
        </w:rPr>
      </w:pPr>
      <w:r>
        <w:rPr>
          <w:rFonts w:hint="eastAsia" w:ascii="宋体" w:hAnsi="宋体" w:eastAsia="宋体" w:cs="宋体"/>
        </w:rPr>
        <w:t>变更单要求逐条可验证。</w:t>
      </w:r>
    </w:p>
    <w:p w14:paraId="0CD577E7">
      <w:pPr>
        <w:rPr>
          <w:rFonts w:hint="eastAsia" w:ascii="宋体" w:hAnsi="宋体" w:eastAsia="宋体" w:cs="宋体"/>
        </w:rPr>
      </w:pPr>
    </w:p>
    <w:p w14:paraId="2D7FFB97">
      <w:pPr>
        <w:pStyle w:val="3"/>
        <w:rPr>
          <w:rFonts w:hint="eastAsia" w:ascii="宋体" w:hAnsi="宋体" w:eastAsia="宋体" w:cs="宋体"/>
        </w:rPr>
      </w:pPr>
      <w:r>
        <w:rPr>
          <w:rFonts w:hint="eastAsia" w:ascii="宋体" w:hAnsi="宋体" w:eastAsia="宋体" w:cs="宋体"/>
        </w:rPr>
        <w:t>9. 部署上线与运维过程</w:t>
      </w:r>
    </w:p>
    <w:p w14:paraId="5466FC53">
      <w:pPr>
        <w:rPr>
          <w:rFonts w:hint="eastAsia" w:ascii="宋体" w:hAnsi="宋体" w:eastAsia="宋体" w:cs="宋体"/>
        </w:rPr>
      </w:pPr>
    </w:p>
    <w:p w14:paraId="354C92EF">
      <w:pPr>
        <w:pStyle w:val="4"/>
        <w:rPr>
          <w:rFonts w:hint="eastAsia" w:ascii="宋体" w:hAnsi="宋体" w:eastAsia="宋体" w:cs="宋体"/>
        </w:rPr>
      </w:pPr>
      <w:r>
        <w:rPr>
          <w:rFonts w:hint="eastAsia" w:ascii="宋体" w:hAnsi="宋体" w:eastAsia="宋体" w:cs="宋体"/>
        </w:rPr>
        <w:t>9.1 构建与启动</w:t>
      </w:r>
    </w:p>
    <w:p w14:paraId="36A38220">
      <w:pPr>
        <w:pStyle w:val="14"/>
        <w:numPr>
          <w:numId w:val="28"/>
        </w:numPr>
        <w:rPr>
          <w:rFonts w:hint="eastAsia" w:ascii="宋体" w:hAnsi="宋体" w:eastAsia="宋体" w:cs="宋体"/>
        </w:rPr>
      </w:pPr>
      <w:r>
        <w:rPr>
          <w:rFonts w:hint="eastAsia" w:ascii="宋体" w:hAnsi="宋体" w:eastAsia="宋体" w:cs="宋体"/>
        </w:rPr>
        <w:t>Maven 打包（可跳过测试用于快速发布）。</w:t>
      </w:r>
    </w:p>
    <w:p w14:paraId="41BFEC56">
      <w:pPr>
        <w:pStyle w:val="14"/>
        <w:numPr>
          <w:numId w:val="28"/>
        </w:numPr>
        <w:rPr>
          <w:rFonts w:hint="eastAsia" w:ascii="宋体" w:hAnsi="宋体" w:eastAsia="宋体" w:cs="宋体"/>
        </w:rPr>
      </w:pPr>
      <w:r>
        <w:rPr>
          <w:rFonts w:hint="eastAsia" w:ascii="宋体" w:hAnsi="宋体" w:eastAsia="宋体" w:cs="宋体"/>
        </w:rPr>
        <w:t>设置 Flyway 启用参数。</w:t>
      </w:r>
    </w:p>
    <w:p w14:paraId="54A57980">
      <w:pPr>
        <w:pStyle w:val="14"/>
        <w:numPr>
          <w:numId w:val="28"/>
        </w:numPr>
        <w:rPr>
          <w:rFonts w:hint="eastAsia" w:ascii="宋体" w:hAnsi="宋体" w:eastAsia="宋体" w:cs="宋体"/>
        </w:rPr>
      </w:pPr>
      <w:r>
        <w:rPr>
          <w:rFonts w:hint="eastAsia" w:ascii="宋体" w:hAnsi="宋体" w:eastAsia="宋体" w:cs="宋体"/>
        </w:rPr>
        <w:t>Java 运行 Jar 并监听业务端口。</w:t>
      </w:r>
    </w:p>
    <w:p w14:paraId="00F77C74">
      <w:pPr>
        <w:rPr>
          <w:rFonts w:hint="eastAsia" w:ascii="宋体" w:hAnsi="宋体" w:eastAsia="宋体" w:cs="宋体"/>
        </w:rPr>
      </w:pPr>
    </w:p>
    <w:p w14:paraId="55966AFE">
      <w:pPr>
        <w:pStyle w:val="4"/>
        <w:rPr>
          <w:rFonts w:hint="eastAsia" w:ascii="宋体" w:hAnsi="宋体" w:eastAsia="宋体" w:cs="宋体"/>
        </w:rPr>
      </w:pPr>
      <w:r>
        <w:rPr>
          <w:rFonts w:hint="eastAsia" w:ascii="宋体" w:hAnsi="宋体" w:eastAsia="宋体" w:cs="宋体"/>
        </w:rPr>
        <w:t>9.2 运行态检查</w:t>
      </w:r>
    </w:p>
    <w:p w14:paraId="314C06A9">
      <w:pPr>
        <w:pStyle w:val="14"/>
        <w:numPr>
          <w:numId w:val="29"/>
        </w:numPr>
        <w:rPr>
          <w:rFonts w:hint="eastAsia" w:ascii="宋体" w:hAnsi="宋体" w:eastAsia="宋体" w:cs="宋体"/>
        </w:rPr>
      </w:pPr>
      <w:r>
        <w:rPr>
          <w:rFonts w:hint="eastAsia" w:ascii="宋体" w:hAnsi="宋体" w:eastAsia="宋体" w:cs="宋体"/>
        </w:rPr>
        <w:t>健康接口检查服务状态。</w:t>
      </w:r>
    </w:p>
    <w:p w14:paraId="51B3B103">
      <w:pPr>
        <w:pStyle w:val="14"/>
        <w:numPr>
          <w:numId w:val="29"/>
        </w:numPr>
        <w:rPr>
          <w:rFonts w:hint="eastAsia" w:ascii="宋体" w:hAnsi="宋体" w:eastAsia="宋体" w:cs="宋体"/>
        </w:rPr>
      </w:pPr>
      <w:r>
        <w:rPr>
          <w:rFonts w:hint="eastAsia" w:ascii="宋体" w:hAnsi="宋体" w:eastAsia="宋体" w:cs="宋体"/>
        </w:rPr>
        <w:t>数据源连接池与迁移日志检查。</w:t>
      </w:r>
    </w:p>
    <w:p w14:paraId="177605D5">
      <w:pPr>
        <w:pStyle w:val="14"/>
        <w:numPr>
          <w:numId w:val="29"/>
        </w:numPr>
        <w:rPr>
          <w:rFonts w:hint="eastAsia" w:ascii="宋体" w:hAnsi="宋体" w:eastAsia="宋体" w:cs="宋体"/>
        </w:rPr>
      </w:pPr>
      <w:r>
        <w:rPr>
          <w:rFonts w:hint="eastAsia" w:ascii="宋体" w:hAnsi="宋体" w:eastAsia="宋体" w:cs="宋体"/>
        </w:rPr>
        <w:t>核心页面与 API 冒烟验证。</w:t>
      </w:r>
    </w:p>
    <w:p w14:paraId="3B69393F">
      <w:pPr>
        <w:rPr>
          <w:rFonts w:hint="eastAsia" w:ascii="宋体" w:hAnsi="宋体" w:eastAsia="宋体" w:cs="宋体"/>
        </w:rPr>
      </w:pPr>
    </w:p>
    <w:p w14:paraId="1B7A000E">
      <w:pPr>
        <w:pStyle w:val="4"/>
        <w:rPr>
          <w:rFonts w:hint="eastAsia" w:ascii="宋体" w:hAnsi="宋体" w:eastAsia="宋体" w:cs="宋体"/>
        </w:rPr>
      </w:pPr>
      <w:r>
        <w:rPr>
          <w:rFonts w:hint="eastAsia" w:ascii="宋体" w:hAnsi="宋体" w:eastAsia="宋体" w:cs="宋体"/>
        </w:rPr>
        <w:t>9.3 运维建议</w:t>
      </w:r>
    </w:p>
    <w:p w14:paraId="7EAED02A">
      <w:pPr>
        <w:pStyle w:val="14"/>
        <w:numPr>
          <w:numId w:val="30"/>
        </w:numPr>
        <w:rPr>
          <w:rFonts w:hint="eastAsia" w:ascii="宋体" w:hAnsi="宋体" w:eastAsia="宋体" w:cs="宋体"/>
        </w:rPr>
      </w:pPr>
      <w:r>
        <w:rPr>
          <w:rFonts w:hint="eastAsia" w:ascii="宋体" w:hAnsi="宋体" w:eastAsia="宋体" w:cs="宋体"/>
        </w:rPr>
        <w:t>固化启动脚本，降低人工误操作。</w:t>
      </w:r>
    </w:p>
    <w:p w14:paraId="3693AA37">
      <w:pPr>
        <w:pStyle w:val="14"/>
        <w:numPr>
          <w:numId w:val="30"/>
        </w:numPr>
        <w:rPr>
          <w:rFonts w:hint="eastAsia" w:ascii="宋体" w:hAnsi="宋体" w:eastAsia="宋体" w:cs="宋体"/>
        </w:rPr>
      </w:pPr>
      <w:r>
        <w:rPr>
          <w:rFonts w:hint="eastAsia" w:ascii="宋体" w:hAnsi="宋体" w:eastAsia="宋体" w:cs="宋体"/>
        </w:rPr>
        <w:t>配置日志分级与留存周期。</w:t>
      </w:r>
    </w:p>
    <w:p w14:paraId="6C29A507">
      <w:pPr>
        <w:pStyle w:val="14"/>
        <w:numPr>
          <w:numId w:val="30"/>
        </w:numPr>
        <w:rPr>
          <w:rFonts w:hint="eastAsia" w:ascii="宋体" w:hAnsi="宋体" w:eastAsia="宋体" w:cs="宋体"/>
        </w:rPr>
      </w:pPr>
      <w:r>
        <w:rPr>
          <w:rFonts w:hint="eastAsia" w:ascii="宋体" w:hAnsi="宋体" w:eastAsia="宋体" w:cs="宋体"/>
        </w:rPr>
        <w:t>关键指标纳入监控告警（可用性、错误率、响应时间）。</w:t>
      </w:r>
    </w:p>
    <w:p w14:paraId="305BAD3B">
      <w:pPr>
        <w:pStyle w:val="14"/>
        <w:numPr>
          <w:numId w:val="30"/>
        </w:numPr>
        <w:rPr>
          <w:rFonts w:hint="eastAsia" w:ascii="宋体" w:hAnsi="宋体" w:eastAsia="宋体" w:cs="宋体"/>
        </w:rPr>
      </w:pPr>
      <w:r>
        <w:rPr>
          <w:rFonts w:hint="eastAsia" w:ascii="宋体" w:hAnsi="宋体" w:eastAsia="宋体" w:cs="宋体"/>
        </w:rPr>
        <w:t>定期演练迁移与回滚流程。</w:t>
      </w:r>
    </w:p>
    <w:p w14:paraId="162A009D">
      <w:pPr>
        <w:rPr>
          <w:rFonts w:hint="eastAsia" w:ascii="宋体" w:hAnsi="宋体" w:eastAsia="宋体" w:cs="宋体"/>
        </w:rPr>
      </w:pPr>
    </w:p>
    <w:p w14:paraId="2321E1B3">
      <w:pPr>
        <w:pStyle w:val="3"/>
        <w:rPr>
          <w:rFonts w:hint="eastAsia" w:ascii="宋体" w:hAnsi="宋体" w:eastAsia="宋体" w:cs="宋体"/>
        </w:rPr>
      </w:pPr>
      <w:r>
        <w:rPr>
          <w:rFonts w:hint="eastAsia" w:ascii="宋体" w:hAnsi="宋体" w:eastAsia="宋体" w:cs="宋体"/>
        </w:rPr>
        <w:t>10. 代理式编程实践方法与效果</w:t>
      </w:r>
    </w:p>
    <w:p w14:paraId="67D11976">
      <w:pPr>
        <w:rPr>
          <w:rFonts w:hint="eastAsia" w:ascii="宋体" w:hAnsi="宋体" w:eastAsia="宋体" w:cs="宋体"/>
        </w:rPr>
      </w:pPr>
    </w:p>
    <w:p w14:paraId="02FC60EC">
      <w:pPr>
        <w:pStyle w:val="4"/>
        <w:rPr>
          <w:rFonts w:hint="eastAsia" w:ascii="宋体" w:hAnsi="宋体" w:eastAsia="宋体" w:cs="宋体"/>
        </w:rPr>
      </w:pPr>
      <w:r>
        <w:rPr>
          <w:rFonts w:hint="eastAsia" w:ascii="宋体" w:hAnsi="宋体" w:eastAsia="宋体" w:cs="宋体"/>
        </w:rPr>
        <w:t>10.1 方法定义</w:t>
      </w:r>
    </w:p>
    <w:p w14:paraId="080F868E">
      <w:pPr>
        <w:rPr>
          <w:rFonts w:hint="eastAsia" w:ascii="宋体" w:hAnsi="宋体" w:eastAsia="宋体" w:cs="宋体"/>
        </w:rPr>
      </w:pPr>
      <w:r>
        <w:rPr>
          <w:rFonts w:hint="eastAsia" w:ascii="宋体" w:hAnsi="宋体" w:eastAsia="宋体" w:cs="宋体"/>
        </w:rPr>
        <w:t>本项目的代理式编程指：以“需求-任务-实现-验证-复盘”链路为核心，将复杂系统开发拆分为可独立执行的小任务，由代理辅助完成文档梳理、代码实现、测试验证与交付沉淀。</w:t>
      </w:r>
    </w:p>
    <w:p w14:paraId="644FC8E2">
      <w:pPr>
        <w:rPr>
          <w:rFonts w:hint="eastAsia" w:ascii="宋体" w:hAnsi="宋体" w:eastAsia="宋体" w:cs="宋体"/>
        </w:rPr>
      </w:pPr>
    </w:p>
    <w:p w14:paraId="57E7A1AF">
      <w:pPr>
        <w:pStyle w:val="4"/>
        <w:rPr>
          <w:rFonts w:hint="eastAsia" w:ascii="宋体" w:hAnsi="宋体" w:eastAsia="宋体" w:cs="宋体"/>
        </w:rPr>
      </w:pPr>
      <w:r>
        <w:rPr>
          <w:rFonts w:hint="eastAsia" w:ascii="宋体" w:hAnsi="宋体" w:eastAsia="宋体" w:cs="宋体"/>
        </w:rPr>
        <w:t>10.2 实施流程</w:t>
      </w:r>
    </w:p>
    <w:p w14:paraId="2108C4BA">
      <w:pPr>
        <w:pStyle w:val="14"/>
        <w:numPr>
          <w:numId w:val="31"/>
        </w:numPr>
        <w:rPr>
          <w:rFonts w:hint="eastAsia" w:ascii="宋体" w:hAnsi="宋体" w:eastAsia="宋体" w:cs="宋体"/>
        </w:rPr>
      </w:pPr>
      <w:r>
        <w:rPr>
          <w:rFonts w:hint="eastAsia" w:ascii="宋体" w:hAnsi="宋体" w:eastAsia="宋体" w:cs="宋体"/>
        </w:rPr>
        <w:t>读取并结构化需求文档，形成任务清单。</w:t>
      </w:r>
    </w:p>
    <w:p w14:paraId="2DD1B08D">
      <w:pPr>
        <w:pStyle w:val="14"/>
        <w:numPr>
          <w:numId w:val="31"/>
        </w:numPr>
        <w:rPr>
          <w:rFonts w:hint="eastAsia" w:ascii="宋体" w:hAnsi="宋体" w:eastAsia="宋体" w:cs="宋体"/>
        </w:rPr>
      </w:pPr>
      <w:r>
        <w:rPr>
          <w:rFonts w:hint="eastAsia" w:ascii="宋体" w:hAnsi="宋体" w:eastAsia="宋体" w:cs="宋体"/>
        </w:rPr>
        <w:t>按模块分配实现任务，定义完成标准。</w:t>
      </w:r>
    </w:p>
    <w:p w14:paraId="2172247A">
      <w:pPr>
        <w:pStyle w:val="14"/>
        <w:numPr>
          <w:numId w:val="31"/>
        </w:numPr>
        <w:rPr>
          <w:rFonts w:hint="eastAsia" w:ascii="宋体" w:hAnsi="宋体" w:eastAsia="宋体" w:cs="宋体"/>
        </w:rPr>
      </w:pPr>
      <w:r>
        <w:rPr>
          <w:rFonts w:hint="eastAsia" w:ascii="宋体" w:hAnsi="宋体" w:eastAsia="宋体" w:cs="宋体"/>
        </w:rPr>
        <w:t>每个任务执行后立即验证（编译、接口、页面、用例）。</w:t>
      </w:r>
    </w:p>
    <w:p w14:paraId="4F145256">
      <w:pPr>
        <w:pStyle w:val="14"/>
        <w:numPr>
          <w:numId w:val="31"/>
        </w:numPr>
        <w:rPr>
          <w:rFonts w:hint="eastAsia" w:ascii="宋体" w:hAnsi="宋体" w:eastAsia="宋体" w:cs="宋体"/>
        </w:rPr>
      </w:pPr>
      <w:r>
        <w:rPr>
          <w:rFonts w:hint="eastAsia" w:ascii="宋体" w:hAnsi="宋体" w:eastAsia="宋体" w:cs="宋体"/>
        </w:rPr>
        <w:t>变更进入后先做影响分析，再定向回归。</w:t>
      </w:r>
    </w:p>
    <w:p w14:paraId="79CE3BA9">
      <w:pPr>
        <w:pStyle w:val="14"/>
        <w:numPr>
          <w:numId w:val="31"/>
        </w:numPr>
        <w:rPr>
          <w:rFonts w:hint="eastAsia" w:ascii="宋体" w:hAnsi="宋体" w:eastAsia="宋体" w:cs="宋体"/>
        </w:rPr>
      </w:pPr>
      <w:r>
        <w:rPr>
          <w:rFonts w:hint="eastAsia" w:ascii="宋体" w:hAnsi="宋体" w:eastAsia="宋体" w:cs="宋体"/>
        </w:rPr>
        <w:t>每轮迭代同步更新文档与启动说明。</w:t>
      </w:r>
    </w:p>
    <w:p w14:paraId="00CA0F8D">
      <w:pPr>
        <w:rPr>
          <w:rFonts w:hint="eastAsia" w:ascii="宋体" w:hAnsi="宋体" w:eastAsia="宋体" w:cs="宋体"/>
        </w:rPr>
      </w:pPr>
    </w:p>
    <w:p w14:paraId="78A82F50">
      <w:pPr>
        <w:pStyle w:val="4"/>
        <w:rPr>
          <w:rFonts w:hint="eastAsia" w:ascii="宋体" w:hAnsi="宋体" w:eastAsia="宋体" w:cs="宋体"/>
        </w:rPr>
      </w:pPr>
      <w:r>
        <w:rPr>
          <w:rFonts w:hint="eastAsia" w:ascii="宋体" w:hAnsi="宋体" w:eastAsia="宋体" w:cs="宋体"/>
        </w:rPr>
        <w:t>10.3 实际收益</w:t>
      </w:r>
    </w:p>
    <w:p w14:paraId="1C515274">
      <w:pPr>
        <w:pStyle w:val="14"/>
        <w:numPr>
          <w:numId w:val="32"/>
        </w:numPr>
        <w:rPr>
          <w:rFonts w:hint="eastAsia" w:ascii="宋体" w:hAnsi="宋体" w:eastAsia="宋体" w:cs="宋体"/>
        </w:rPr>
      </w:pPr>
      <w:r>
        <w:rPr>
          <w:rFonts w:hint="eastAsia" w:ascii="宋体" w:hAnsi="宋体" w:eastAsia="宋体" w:cs="宋体"/>
        </w:rPr>
        <w:t>需求到实现链路更清晰，沟通成本下降。</w:t>
      </w:r>
    </w:p>
    <w:p w14:paraId="6A55DE24">
      <w:pPr>
        <w:pStyle w:val="14"/>
        <w:numPr>
          <w:numId w:val="32"/>
        </w:numPr>
        <w:rPr>
          <w:rFonts w:hint="eastAsia" w:ascii="宋体" w:hAnsi="宋体" w:eastAsia="宋体" w:cs="宋体"/>
        </w:rPr>
      </w:pPr>
      <w:r>
        <w:rPr>
          <w:rFonts w:hint="eastAsia" w:ascii="宋体" w:hAnsi="宋体" w:eastAsia="宋体" w:cs="宋体"/>
        </w:rPr>
        <w:t>变更响应速度更快，定位影响面更准。</w:t>
      </w:r>
    </w:p>
    <w:p w14:paraId="4A3A5816">
      <w:pPr>
        <w:pStyle w:val="14"/>
        <w:numPr>
          <w:numId w:val="32"/>
        </w:numPr>
        <w:rPr>
          <w:rFonts w:hint="eastAsia" w:ascii="宋体" w:hAnsi="宋体" w:eastAsia="宋体" w:cs="宋体"/>
        </w:rPr>
      </w:pPr>
      <w:r>
        <w:rPr>
          <w:rFonts w:hint="eastAsia" w:ascii="宋体" w:hAnsi="宋体" w:eastAsia="宋体" w:cs="宋体"/>
        </w:rPr>
        <w:t>文档、代码、测试一致性明显提升。</w:t>
      </w:r>
    </w:p>
    <w:p w14:paraId="33F5D050">
      <w:pPr>
        <w:pStyle w:val="14"/>
        <w:numPr>
          <w:numId w:val="32"/>
        </w:numPr>
        <w:rPr>
          <w:rFonts w:hint="eastAsia" w:ascii="宋体" w:hAnsi="宋体" w:eastAsia="宋体" w:cs="宋体"/>
        </w:rPr>
      </w:pPr>
      <w:r>
        <w:rPr>
          <w:rFonts w:hint="eastAsia" w:ascii="宋体" w:hAnsi="宋体" w:eastAsia="宋体" w:cs="宋体"/>
        </w:rPr>
        <w:t>新成员接手成本降低。</w:t>
      </w:r>
    </w:p>
    <w:p w14:paraId="4A2C3360">
      <w:pPr>
        <w:rPr>
          <w:rFonts w:hint="eastAsia" w:ascii="宋体" w:hAnsi="宋体" w:eastAsia="宋体" w:cs="宋体"/>
        </w:rPr>
      </w:pPr>
    </w:p>
    <w:p w14:paraId="4126CB32">
      <w:pPr>
        <w:pStyle w:val="4"/>
        <w:rPr>
          <w:rFonts w:hint="eastAsia" w:ascii="宋体" w:hAnsi="宋体" w:eastAsia="宋体" w:cs="宋体"/>
        </w:rPr>
      </w:pPr>
      <w:r>
        <w:rPr>
          <w:rFonts w:hint="eastAsia" w:ascii="宋体" w:hAnsi="宋体" w:eastAsia="宋体" w:cs="宋体"/>
        </w:rPr>
        <w:t>10.4 局限与改进</w:t>
      </w:r>
    </w:p>
    <w:p w14:paraId="3949B449">
      <w:pPr>
        <w:pStyle w:val="14"/>
        <w:numPr>
          <w:numId w:val="33"/>
        </w:numPr>
        <w:rPr>
          <w:rFonts w:hint="eastAsia" w:ascii="宋体" w:hAnsi="宋体" w:eastAsia="宋体" w:cs="宋体"/>
        </w:rPr>
      </w:pPr>
      <w:r>
        <w:rPr>
          <w:rFonts w:hint="eastAsia" w:ascii="宋体" w:hAnsi="宋体" w:eastAsia="宋体" w:cs="宋体"/>
        </w:rPr>
        <w:t>若任务边界不清，代理执行会出现返工。</w:t>
      </w:r>
    </w:p>
    <w:p w14:paraId="70D3DCF8">
      <w:pPr>
        <w:pStyle w:val="14"/>
        <w:numPr>
          <w:numId w:val="33"/>
        </w:numPr>
        <w:rPr>
          <w:rFonts w:hint="eastAsia" w:ascii="宋体" w:hAnsi="宋体" w:eastAsia="宋体" w:cs="宋体"/>
        </w:rPr>
      </w:pPr>
      <w:r>
        <w:rPr>
          <w:rFonts w:hint="eastAsia" w:ascii="宋体" w:hAnsi="宋体" w:eastAsia="宋体" w:cs="宋体"/>
        </w:rPr>
        <w:t>若验收标准不量化，容易出现“完成但不可验收”。</w:t>
      </w:r>
    </w:p>
    <w:p w14:paraId="61B75F1E">
      <w:pPr>
        <w:pStyle w:val="14"/>
        <w:numPr>
          <w:numId w:val="33"/>
        </w:numPr>
        <w:rPr>
          <w:rFonts w:hint="eastAsia" w:ascii="宋体" w:hAnsi="宋体" w:eastAsia="宋体" w:cs="宋体"/>
        </w:rPr>
      </w:pPr>
      <w:r>
        <w:rPr>
          <w:rFonts w:hint="eastAsia" w:ascii="宋体" w:hAnsi="宋体" w:eastAsia="宋体" w:cs="宋体"/>
        </w:rPr>
        <w:t>后续应补充自动化测试比例，减少人工回归压力。</w:t>
      </w:r>
    </w:p>
    <w:p w14:paraId="46E9D719">
      <w:pPr>
        <w:rPr>
          <w:rFonts w:hint="eastAsia" w:ascii="宋体" w:hAnsi="宋体" w:eastAsia="宋体" w:cs="宋体"/>
        </w:rPr>
      </w:pPr>
    </w:p>
    <w:p w14:paraId="043CA0F9">
      <w:pPr>
        <w:pStyle w:val="3"/>
        <w:rPr>
          <w:rFonts w:hint="eastAsia" w:ascii="宋体" w:hAnsi="宋体" w:eastAsia="宋体" w:cs="宋体"/>
        </w:rPr>
      </w:pPr>
      <w:r>
        <w:rPr>
          <w:rFonts w:hint="eastAsia" w:ascii="宋体" w:hAnsi="宋体" w:eastAsia="宋体" w:cs="宋体"/>
        </w:rPr>
        <w:t>11. 从需求规格到完整系统的关键经验建议（重点）</w:t>
      </w:r>
    </w:p>
    <w:p w14:paraId="68B464E5">
      <w:pPr>
        <w:rPr>
          <w:rFonts w:hint="eastAsia" w:ascii="宋体" w:hAnsi="宋体" w:eastAsia="宋体" w:cs="宋体"/>
        </w:rPr>
      </w:pPr>
    </w:p>
    <w:p w14:paraId="58FE46BE">
      <w:pPr>
        <w:pStyle w:val="4"/>
        <w:rPr>
          <w:rFonts w:hint="eastAsia" w:ascii="宋体" w:hAnsi="宋体" w:eastAsia="宋体" w:cs="宋体"/>
        </w:rPr>
      </w:pPr>
      <w:r>
        <w:rPr>
          <w:rFonts w:hint="eastAsia" w:ascii="宋体" w:hAnsi="宋体" w:eastAsia="宋体" w:cs="宋体"/>
        </w:rPr>
        <w:t>11.1 需求阶段</w:t>
      </w:r>
    </w:p>
    <w:p w14:paraId="1E975906">
      <w:pPr>
        <w:pStyle w:val="14"/>
        <w:numPr>
          <w:numId w:val="34"/>
        </w:numPr>
        <w:rPr>
          <w:rFonts w:hint="eastAsia" w:ascii="宋体" w:hAnsi="宋体" w:eastAsia="宋体" w:cs="宋体"/>
        </w:rPr>
      </w:pPr>
      <w:r>
        <w:rPr>
          <w:rFonts w:hint="eastAsia" w:ascii="宋体" w:hAnsi="宋体" w:eastAsia="宋体" w:cs="宋体"/>
        </w:rPr>
        <w:t>先做角色-流程-状态三张表，再写功能点，避免需求歧义。</w:t>
      </w:r>
    </w:p>
    <w:p w14:paraId="0CB30477">
      <w:pPr>
        <w:pStyle w:val="14"/>
        <w:numPr>
          <w:numId w:val="34"/>
        </w:numPr>
        <w:rPr>
          <w:rFonts w:hint="eastAsia" w:ascii="宋体" w:hAnsi="宋体" w:eastAsia="宋体" w:cs="宋体"/>
        </w:rPr>
      </w:pPr>
      <w:r>
        <w:rPr>
          <w:rFonts w:hint="eastAsia" w:ascii="宋体" w:hAnsi="宋体" w:eastAsia="宋体" w:cs="宋体"/>
        </w:rPr>
        <w:t>对每条强制需求定义“可验证结果”，防止描述性需求无法验收。</w:t>
      </w:r>
    </w:p>
    <w:p w14:paraId="1CB25A59">
      <w:pPr>
        <w:pStyle w:val="14"/>
        <w:numPr>
          <w:numId w:val="34"/>
        </w:numPr>
        <w:rPr>
          <w:rFonts w:hint="eastAsia" w:ascii="宋体" w:hAnsi="宋体" w:eastAsia="宋体" w:cs="宋体"/>
        </w:rPr>
      </w:pPr>
      <w:r>
        <w:rPr>
          <w:rFonts w:hint="eastAsia" w:ascii="宋体" w:hAnsi="宋体" w:eastAsia="宋体" w:cs="宋体"/>
        </w:rPr>
        <w:t>对政策类规则单独建规则清单，预留变更策略。</w:t>
      </w:r>
    </w:p>
    <w:p w14:paraId="06420C4B">
      <w:pPr>
        <w:rPr>
          <w:rFonts w:hint="eastAsia" w:ascii="宋体" w:hAnsi="宋体" w:eastAsia="宋体" w:cs="宋体"/>
        </w:rPr>
      </w:pPr>
    </w:p>
    <w:p w14:paraId="2E6C679B">
      <w:pPr>
        <w:pStyle w:val="4"/>
        <w:rPr>
          <w:rFonts w:hint="eastAsia" w:ascii="宋体" w:hAnsi="宋体" w:eastAsia="宋体" w:cs="宋体"/>
        </w:rPr>
      </w:pPr>
      <w:r>
        <w:rPr>
          <w:rFonts w:hint="eastAsia" w:ascii="宋体" w:hAnsi="宋体" w:eastAsia="宋体" w:cs="宋体"/>
        </w:rPr>
        <w:t>11.2 设计阶段</w:t>
      </w:r>
    </w:p>
    <w:p w14:paraId="0C0244B5">
      <w:pPr>
        <w:pStyle w:val="14"/>
        <w:numPr>
          <w:numId w:val="35"/>
        </w:numPr>
        <w:rPr>
          <w:rFonts w:hint="eastAsia" w:ascii="宋体" w:hAnsi="宋体" w:eastAsia="宋体" w:cs="宋体"/>
        </w:rPr>
      </w:pPr>
      <w:r>
        <w:rPr>
          <w:rFonts w:hint="eastAsia" w:ascii="宋体" w:hAnsi="宋体" w:eastAsia="宋体" w:cs="宋体"/>
        </w:rPr>
        <w:t>先做状态机与权限矩阵，再做接口清单。</w:t>
      </w:r>
    </w:p>
    <w:p w14:paraId="19849C5D">
      <w:pPr>
        <w:pStyle w:val="14"/>
        <w:numPr>
          <w:numId w:val="35"/>
        </w:numPr>
        <w:rPr>
          <w:rFonts w:hint="eastAsia" w:ascii="宋体" w:hAnsi="宋体" w:eastAsia="宋体" w:cs="宋体"/>
        </w:rPr>
      </w:pPr>
      <w:r>
        <w:rPr>
          <w:rFonts w:hint="eastAsia" w:ascii="宋体" w:hAnsi="宋体" w:eastAsia="宋体" w:cs="宋体"/>
        </w:rPr>
        <w:t>先做数据库迁移策略，再做业务开发，避免后期结构漂移。</w:t>
      </w:r>
    </w:p>
    <w:p w14:paraId="43B72E68">
      <w:pPr>
        <w:pStyle w:val="14"/>
        <w:numPr>
          <w:numId w:val="35"/>
        </w:numPr>
        <w:rPr>
          <w:rFonts w:hint="eastAsia" w:ascii="宋体" w:hAnsi="宋体" w:eastAsia="宋体" w:cs="宋体"/>
        </w:rPr>
      </w:pPr>
      <w:r>
        <w:rPr>
          <w:rFonts w:hint="eastAsia" w:ascii="宋体" w:hAnsi="宋体" w:eastAsia="宋体" w:cs="宋体"/>
        </w:rPr>
        <w:t>非功能需求（性能、安全、可审计）与功能并行设计。</w:t>
      </w:r>
    </w:p>
    <w:p w14:paraId="3559C2BE">
      <w:pPr>
        <w:rPr>
          <w:rFonts w:hint="eastAsia" w:ascii="宋体" w:hAnsi="宋体" w:eastAsia="宋体" w:cs="宋体"/>
        </w:rPr>
      </w:pPr>
    </w:p>
    <w:p w14:paraId="629394D7">
      <w:pPr>
        <w:pStyle w:val="4"/>
        <w:rPr>
          <w:rFonts w:hint="eastAsia" w:ascii="宋体" w:hAnsi="宋体" w:eastAsia="宋体" w:cs="宋体"/>
        </w:rPr>
      </w:pPr>
      <w:r>
        <w:rPr>
          <w:rFonts w:hint="eastAsia" w:ascii="宋体" w:hAnsi="宋体" w:eastAsia="宋体" w:cs="宋体"/>
        </w:rPr>
        <w:t>11.3 开发阶段</w:t>
      </w:r>
    </w:p>
    <w:p w14:paraId="1C045DC3">
      <w:pPr>
        <w:pStyle w:val="14"/>
        <w:numPr>
          <w:numId w:val="36"/>
        </w:numPr>
        <w:rPr>
          <w:rFonts w:hint="eastAsia" w:ascii="宋体" w:hAnsi="宋体" w:eastAsia="宋体" w:cs="宋体"/>
        </w:rPr>
      </w:pPr>
      <w:r>
        <w:rPr>
          <w:rFonts w:hint="eastAsia" w:ascii="宋体" w:hAnsi="宋体" w:eastAsia="宋体" w:cs="宋体"/>
        </w:rPr>
        <w:t>采用“后端规则先行，前端体验跟进”策略。</w:t>
      </w:r>
    </w:p>
    <w:p w14:paraId="267BCAF0">
      <w:pPr>
        <w:pStyle w:val="14"/>
        <w:numPr>
          <w:numId w:val="36"/>
        </w:numPr>
        <w:rPr>
          <w:rFonts w:hint="eastAsia" w:ascii="宋体" w:hAnsi="宋体" w:eastAsia="宋体" w:cs="宋体"/>
        </w:rPr>
      </w:pPr>
      <w:r>
        <w:rPr>
          <w:rFonts w:hint="eastAsia" w:ascii="宋体" w:hAnsi="宋体" w:eastAsia="宋体" w:cs="宋体"/>
        </w:rPr>
        <w:t>所有关键流程设置失败提示与回退路径。</w:t>
      </w:r>
    </w:p>
    <w:p w14:paraId="3D3290CA">
      <w:pPr>
        <w:pStyle w:val="14"/>
        <w:numPr>
          <w:numId w:val="36"/>
        </w:numPr>
        <w:rPr>
          <w:rFonts w:hint="eastAsia" w:ascii="宋体" w:hAnsi="宋体" w:eastAsia="宋体" w:cs="宋体"/>
        </w:rPr>
      </w:pPr>
      <w:r>
        <w:rPr>
          <w:rFonts w:hint="eastAsia" w:ascii="宋体" w:hAnsi="宋体" w:eastAsia="宋体" w:cs="宋体"/>
        </w:rPr>
        <w:t>对高频变更点使用集中配置，避免散落硬编码。</w:t>
      </w:r>
    </w:p>
    <w:p w14:paraId="7002C06C">
      <w:pPr>
        <w:rPr>
          <w:rFonts w:hint="eastAsia" w:ascii="宋体" w:hAnsi="宋体" w:eastAsia="宋体" w:cs="宋体"/>
        </w:rPr>
      </w:pPr>
    </w:p>
    <w:p w14:paraId="124519F3">
      <w:pPr>
        <w:pStyle w:val="4"/>
        <w:rPr>
          <w:rFonts w:hint="eastAsia" w:ascii="宋体" w:hAnsi="宋体" w:eastAsia="宋体" w:cs="宋体"/>
        </w:rPr>
      </w:pPr>
      <w:r>
        <w:rPr>
          <w:rFonts w:hint="eastAsia" w:ascii="宋体" w:hAnsi="宋体" w:eastAsia="宋体" w:cs="宋体"/>
        </w:rPr>
        <w:t>11.4 测试阶段</w:t>
      </w:r>
    </w:p>
    <w:p w14:paraId="256F2907">
      <w:pPr>
        <w:pStyle w:val="14"/>
        <w:numPr>
          <w:numId w:val="37"/>
        </w:numPr>
        <w:rPr>
          <w:rFonts w:hint="eastAsia" w:ascii="宋体" w:hAnsi="宋体" w:eastAsia="宋体" w:cs="宋体"/>
        </w:rPr>
      </w:pPr>
      <w:r>
        <w:rPr>
          <w:rFonts w:hint="eastAsia" w:ascii="宋体" w:hAnsi="宋体" w:eastAsia="宋体" w:cs="宋体"/>
        </w:rPr>
        <w:t>以业务闭环构建用例，不只测单接口。</w:t>
      </w:r>
    </w:p>
    <w:p w14:paraId="285C157F">
      <w:pPr>
        <w:pStyle w:val="14"/>
        <w:numPr>
          <w:numId w:val="37"/>
        </w:numPr>
        <w:rPr>
          <w:rFonts w:hint="eastAsia" w:ascii="宋体" w:hAnsi="宋体" w:eastAsia="宋体" w:cs="宋体"/>
        </w:rPr>
      </w:pPr>
      <w:r>
        <w:rPr>
          <w:rFonts w:hint="eastAsia" w:ascii="宋体" w:hAnsi="宋体" w:eastAsia="宋体" w:cs="宋体"/>
        </w:rPr>
        <w:t>每次变更必须附带影响分析与回归范围。</w:t>
      </w:r>
    </w:p>
    <w:p w14:paraId="669FD931">
      <w:pPr>
        <w:pStyle w:val="14"/>
        <w:numPr>
          <w:numId w:val="37"/>
        </w:numPr>
        <w:rPr>
          <w:rFonts w:hint="eastAsia" w:ascii="宋体" w:hAnsi="宋体" w:eastAsia="宋体" w:cs="宋体"/>
        </w:rPr>
      </w:pPr>
      <w:r>
        <w:rPr>
          <w:rFonts w:hint="eastAsia" w:ascii="宋体" w:hAnsi="宋体" w:eastAsia="宋体" w:cs="宋体"/>
        </w:rPr>
        <w:t>将移动端可操作性纳入主验收，不作为附加项。</w:t>
      </w:r>
    </w:p>
    <w:p w14:paraId="7434F5FE">
      <w:pPr>
        <w:rPr>
          <w:rFonts w:hint="eastAsia" w:ascii="宋体" w:hAnsi="宋体" w:eastAsia="宋体" w:cs="宋体"/>
        </w:rPr>
      </w:pPr>
    </w:p>
    <w:p w14:paraId="70DE82A4">
      <w:pPr>
        <w:pStyle w:val="4"/>
        <w:rPr>
          <w:rFonts w:hint="eastAsia" w:ascii="宋体" w:hAnsi="宋体" w:eastAsia="宋体" w:cs="宋体"/>
        </w:rPr>
      </w:pPr>
      <w:r>
        <w:rPr>
          <w:rFonts w:hint="eastAsia" w:ascii="宋体" w:hAnsi="宋体" w:eastAsia="宋体" w:cs="宋体"/>
        </w:rPr>
        <w:t>11.5 上线与运维阶段</w:t>
      </w:r>
    </w:p>
    <w:p w14:paraId="41B8C078">
      <w:pPr>
        <w:pStyle w:val="14"/>
        <w:numPr>
          <w:numId w:val="38"/>
        </w:numPr>
        <w:rPr>
          <w:rFonts w:hint="eastAsia" w:ascii="宋体" w:hAnsi="宋体" w:eastAsia="宋体" w:cs="宋体"/>
        </w:rPr>
      </w:pPr>
      <w:r>
        <w:rPr>
          <w:rFonts w:hint="eastAsia" w:ascii="宋体" w:hAnsi="宋体" w:eastAsia="宋体" w:cs="宋体"/>
        </w:rPr>
        <w:t>上线前固定执行“迁移-启动-健康检查-冒烟”四步法。</w:t>
      </w:r>
    </w:p>
    <w:p w14:paraId="6DDF0FF6">
      <w:pPr>
        <w:pStyle w:val="14"/>
        <w:numPr>
          <w:numId w:val="38"/>
        </w:numPr>
        <w:rPr>
          <w:rFonts w:hint="eastAsia" w:ascii="宋体" w:hAnsi="宋体" w:eastAsia="宋体" w:cs="宋体"/>
        </w:rPr>
      </w:pPr>
      <w:r>
        <w:rPr>
          <w:rFonts w:hint="eastAsia" w:ascii="宋体" w:hAnsi="宋体" w:eastAsia="宋体" w:cs="宋体"/>
        </w:rPr>
        <w:t>关键日志字段统一，便于跨模块追踪问题。</w:t>
      </w:r>
    </w:p>
    <w:p w14:paraId="39A82D7F">
      <w:pPr>
        <w:pStyle w:val="14"/>
        <w:numPr>
          <w:numId w:val="38"/>
        </w:numPr>
        <w:rPr>
          <w:rFonts w:hint="eastAsia" w:ascii="宋体" w:hAnsi="宋体" w:eastAsia="宋体" w:cs="宋体"/>
        </w:rPr>
      </w:pPr>
      <w:r>
        <w:rPr>
          <w:rFonts w:hint="eastAsia" w:ascii="宋体" w:hAnsi="宋体" w:eastAsia="宋体" w:cs="宋体"/>
        </w:rPr>
        <w:t>保留版本化运行手册与回滚预案。</w:t>
      </w:r>
    </w:p>
    <w:p w14:paraId="62D00F4C">
      <w:pPr>
        <w:rPr>
          <w:rFonts w:hint="eastAsia" w:ascii="宋体" w:hAnsi="宋体" w:eastAsia="宋体" w:cs="宋体"/>
        </w:rPr>
      </w:pPr>
    </w:p>
    <w:p w14:paraId="1E42B9B4">
      <w:pPr>
        <w:pStyle w:val="3"/>
        <w:rPr>
          <w:rFonts w:hint="eastAsia" w:ascii="宋体" w:hAnsi="宋体" w:eastAsia="宋体" w:cs="宋体"/>
        </w:rPr>
      </w:pPr>
      <w:r>
        <w:rPr>
          <w:rFonts w:hint="eastAsia" w:ascii="宋体" w:hAnsi="宋体" w:eastAsia="宋体" w:cs="宋体"/>
        </w:rPr>
        <w:t>12. 后续优化路线图</w:t>
      </w:r>
    </w:p>
    <w:p w14:paraId="0131EE2E">
      <w:pPr>
        <w:pStyle w:val="14"/>
        <w:numPr>
          <w:numId w:val="39"/>
        </w:numPr>
        <w:rPr>
          <w:rFonts w:hint="eastAsia" w:ascii="宋体" w:hAnsi="宋体" w:eastAsia="宋体" w:cs="宋体"/>
        </w:rPr>
      </w:pPr>
      <w:r>
        <w:rPr>
          <w:rFonts w:hint="eastAsia" w:ascii="宋体" w:hAnsi="宋体" w:eastAsia="宋体" w:cs="宋体"/>
        </w:rPr>
        <w:t>引入更高覆盖率的自动化测试（规则层、接口层、关键 UI 路径）。</w:t>
      </w:r>
    </w:p>
    <w:p w14:paraId="290BE9D5">
      <w:pPr>
        <w:pStyle w:val="14"/>
        <w:numPr>
          <w:numId w:val="39"/>
        </w:numPr>
        <w:rPr>
          <w:rFonts w:hint="eastAsia" w:ascii="宋体" w:hAnsi="宋体" w:eastAsia="宋体" w:cs="宋体"/>
        </w:rPr>
      </w:pPr>
      <w:r>
        <w:rPr>
          <w:rFonts w:hint="eastAsia" w:ascii="宋体" w:hAnsi="宋体" w:eastAsia="宋体" w:cs="宋体"/>
        </w:rPr>
        <w:t>增加操作审计可视化看板，提升问题定位效率。</w:t>
      </w:r>
    </w:p>
    <w:p w14:paraId="0B7F10AB">
      <w:pPr>
        <w:pStyle w:val="14"/>
        <w:numPr>
          <w:numId w:val="39"/>
        </w:numPr>
        <w:rPr>
          <w:rFonts w:hint="eastAsia" w:ascii="宋体" w:hAnsi="宋体" w:eastAsia="宋体" w:cs="宋体"/>
        </w:rPr>
      </w:pPr>
      <w:r>
        <w:rPr>
          <w:rFonts w:hint="eastAsia" w:ascii="宋体" w:hAnsi="宋体" w:eastAsia="宋体" w:cs="宋体"/>
        </w:rPr>
        <w:t>强化数据交换模块，完善与上级系统对接重试与容错。</w:t>
      </w:r>
    </w:p>
    <w:p w14:paraId="64D0FEEF">
      <w:pPr>
        <w:pStyle w:val="14"/>
        <w:numPr>
          <w:numId w:val="39"/>
        </w:numPr>
        <w:rPr>
          <w:rFonts w:hint="eastAsia" w:ascii="宋体" w:hAnsi="宋体" w:eastAsia="宋体" w:cs="宋体"/>
        </w:rPr>
      </w:pPr>
      <w:r>
        <w:rPr>
          <w:rFonts w:hint="eastAsia" w:ascii="宋体" w:hAnsi="宋体" w:eastAsia="宋体" w:cs="宋体"/>
        </w:rPr>
        <w:t>持续优化移动端交互细节与弱网场景表现。</w:t>
      </w:r>
    </w:p>
    <w:p w14:paraId="3C09DCF5">
      <w:pPr>
        <w:rPr>
          <w:rFonts w:hint="eastAsia" w:ascii="宋体" w:hAnsi="宋体" w:eastAsia="宋体" w:cs="宋体"/>
        </w:rPr>
      </w:pPr>
    </w:p>
    <w:p w14:paraId="7401544E">
      <w:pPr>
        <w:pStyle w:val="3"/>
        <w:rPr>
          <w:rFonts w:hint="eastAsia" w:ascii="宋体" w:hAnsi="宋体" w:eastAsia="宋体" w:cs="宋体"/>
        </w:rPr>
      </w:pPr>
      <w:r>
        <w:rPr>
          <w:rFonts w:hint="eastAsia" w:ascii="宋体" w:hAnsi="宋体" w:eastAsia="宋体" w:cs="宋体"/>
        </w:rPr>
        <w:t>13. 结论</w:t>
      </w:r>
    </w:p>
    <w:p w14:paraId="3C2A547B">
      <w:pPr>
        <w:rPr>
          <w:rFonts w:hint="eastAsia" w:ascii="宋体" w:hAnsi="宋体" w:eastAsia="宋体" w:cs="宋体"/>
        </w:rPr>
      </w:pPr>
    </w:p>
    <w:p w14:paraId="528F14F3">
      <w:pPr>
        <w:rPr>
          <w:rFonts w:hint="eastAsia" w:ascii="宋体" w:hAnsi="宋体" w:eastAsia="宋体" w:cs="宋体"/>
        </w:rPr>
      </w:pPr>
      <w:r>
        <w:rPr>
          <w:rFonts w:hint="eastAsia" w:ascii="宋体" w:hAnsi="宋体" w:eastAsia="宋体" w:cs="宋体"/>
        </w:rPr>
        <w:t>本系统已完成从需求规格到可运行系统的完整落地，核心在于：</w:t>
      </w:r>
    </w:p>
    <w:p w14:paraId="19C55B0C">
      <w:pPr>
        <w:pStyle w:val="14"/>
        <w:numPr>
          <w:numId w:val="40"/>
        </w:numPr>
        <w:rPr>
          <w:rFonts w:hint="eastAsia" w:ascii="宋体" w:hAnsi="宋体" w:eastAsia="宋体" w:cs="宋体"/>
        </w:rPr>
      </w:pPr>
      <w:r>
        <w:rPr>
          <w:rFonts w:hint="eastAsia" w:ascii="宋体" w:hAnsi="宋体" w:eastAsia="宋体" w:cs="宋体"/>
        </w:rPr>
        <w:t>以需求基线与变更单驱动实现，确保方向正确。</w:t>
      </w:r>
    </w:p>
    <w:p w14:paraId="5481C841">
      <w:pPr>
        <w:pStyle w:val="14"/>
        <w:numPr>
          <w:numId w:val="40"/>
        </w:numPr>
        <w:rPr>
          <w:rFonts w:hint="eastAsia" w:ascii="宋体" w:hAnsi="宋体" w:eastAsia="宋体" w:cs="宋体"/>
        </w:rPr>
      </w:pPr>
      <w:r>
        <w:rPr>
          <w:rFonts w:hint="eastAsia" w:ascii="宋体" w:hAnsi="宋体" w:eastAsia="宋体" w:cs="宋体"/>
        </w:rPr>
        <w:t>以分层架构和迁移脚本保证工程可维护性。</w:t>
      </w:r>
    </w:p>
    <w:p w14:paraId="5D9E5F0C">
      <w:pPr>
        <w:pStyle w:val="14"/>
        <w:numPr>
          <w:numId w:val="40"/>
        </w:numPr>
        <w:rPr>
          <w:rFonts w:hint="eastAsia" w:ascii="宋体" w:hAnsi="宋体" w:eastAsia="宋体" w:cs="宋体"/>
        </w:rPr>
      </w:pPr>
      <w:r>
        <w:rPr>
          <w:rFonts w:hint="eastAsia" w:ascii="宋体" w:hAnsi="宋体" w:eastAsia="宋体" w:cs="宋体"/>
        </w:rPr>
        <w:t>以代理式编程拆解复杂任务，提升交付效率与一致性。</w:t>
      </w:r>
    </w:p>
    <w:p w14:paraId="2DC0438D">
      <w:pPr>
        <w:pStyle w:val="14"/>
        <w:numPr>
          <w:numId w:val="40"/>
        </w:numPr>
        <w:rPr>
          <w:rFonts w:hint="eastAsia" w:ascii="宋体" w:hAnsi="宋体" w:eastAsia="宋体" w:cs="宋体"/>
        </w:rPr>
      </w:pPr>
      <w:r>
        <w:rPr>
          <w:rFonts w:hint="eastAsia" w:ascii="宋体" w:hAnsi="宋体" w:eastAsia="宋体" w:cs="宋体"/>
        </w:rPr>
        <w:t>以测试与运维闭环保证系统长期稳定运行。</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 w:numId="28">
    <w:abstractNumId w:val="4"/>
    <w:lvlOverride w:ilvl="0">
      <w:startOverride w:val="1"/>
    </w:lvlOverride>
  </w:num>
  <w:num w:numId="29">
    <w:abstractNumId w:val="4"/>
    <w:lvlOverride w:ilvl="0">
      <w:startOverride w:val="1"/>
    </w:lvlOverride>
  </w:num>
  <w:num w:numId="30">
    <w:abstractNumId w:val="4"/>
    <w:lvlOverride w:ilvl="0">
      <w:startOverride w:val="1"/>
    </w:lvlOverride>
  </w:num>
  <w:num w:numId="31">
    <w:abstractNumId w:val="4"/>
    <w:lvlOverride w:ilvl="0">
      <w:startOverride w:val="1"/>
    </w:lvlOverride>
  </w:num>
  <w:num w:numId="32">
    <w:abstractNumId w:val="4"/>
    <w:lvlOverride w:ilvl="0">
      <w:startOverride w:val="1"/>
    </w:lvlOverride>
  </w:num>
  <w:num w:numId="33">
    <w:abstractNumId w:val="4"/>
    <w:lvlOverride w:ilvl="0">
      <w:startOverride w:val="1"/>
    </w:lvlOverride>
  </w:num>
  <w:num w:numId="34">
    <w:abstractNumId w:val="4"/>
    <w:lvlOverride w:ilvl="0">
      <w:startOverride w:val="1"/>
    </w:lvlOverride>
  </w:num>
  <w:num w:numId="35">
    <w:abstractNumId w:val="4"/>
    <w:lvlOverride w:ilvl="0">
      <w:startOverride w:val="1"/>
    </w:lvlOverride>
  </w:num>
  <w:num w:numId="36">
    <w:abstractNumId w:val="4"/>
    <w:lvlOverride w:ilvl="0">
      <w:startOverride w:val="1"/>
    </w:lvlOverride>
  </w:num>
  <w:num w:numId="37">
    <w:abstractNumId w:val="4"/>
    <w:lvlOverride w:ilvl="0">
      <w:startOverride w:val="1"/>
    </w:lvlOverride>
  </w:num>
  <w:num w:numId="38">
    <w:abstractNumId w:val="4"/>
    <w:lvlOverride w:ilvl="0">
      <w:startOverride w:val="1"/>
    </w:lvlOverride>
  </w:num>
  <w:num w:numId="39">
    <w:abstractNumId w:val="4"/>
    <w:lvlOverride w:ilvl="0">
      <w:startOverride w:val="1"/>
    </w:lvlOverride>
  </w:num>
  <w:num w:numId="4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D94759"/>
    <w:rsid w:val="44AB7BE5"/>
    <w:rsid w:val="66906E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3458</Words>
  <Characters>3756</Characters>
  <Lines>0</Lines>
  <Paragraphs>0</Paragraphs>
  <TotalTime>3</TotalTime>
  <ScaleCrop>false</ScaleCrop>
  <LinksUpToDate>false</LinksUpToDate>
  <CharactersWithSpaces>3856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WPS_1687586877</cp:lastModifiedBy>
  <dcterms:modified xsi:type="dcterms:W3CDTF">2026-04-24T04:05:47Z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eyJoZGlkIjoiMWY3ZGM2YTg0ZjE5ZTM3ZmY3OTg4MTVmMTc0ZDNiNjIiLCJ1c2VySWQiOiIxNTEwMzEzMDMxIn0=</vt:lpwstr>
  </property>
  <property fmtid="{D5CDD505-2E9C-101B-9397-08002B2CF9AE}" pid="3" name="KSOProductBuildVer">
    <vt:lpwstr>2052-12.1.0.19302</vt:lpwstr>
  </property>
  <property fmtid="{D5CDD505-2E9C-101B-9397-08002B2CF9AE}" pid="4" name="ICV">
    <vt:lpwstr>D784B5F8DC5C43479161C25817AF1EF7_12</vt:lpwstr>
  </property>
</Properties>
</file>