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F4A"/>
          <w:sz w:val="52"/>
        </w:rPr>
        <w:t>Email to MoroHub Team</w:t>
      </w:r>
    </w:p>
    <w:p>
      <w:r>
        <w:rPr>
          <w:i/>
          <w:color w:val="64748B"/>
          <w:sz w:val="26"/>
        </w:rPr>
        <w:t>Copy/paste ready — Subject + Body</w:t>
      </w:r>
    </w:p>
    <w:p>
      <w:pPr>
        <w:pBdr>
          <w:bottom w:val="single" w:sz="6" w:space="1" w:color="AAAAAA"/>
        </w:pBdr>
      </w:pPr>
    </w:p>
    <w:p>
      <w:r>
        <w:t xml:space="preserve">Below is a ready-to-send email for the MoroHub hosting team. Copy the </w:t>
      </w:r>
      <w:r>
        <w:rPr>
          <w:b/>
        </w:rPr>
        <w:t>Subject</w:t>
      </w:r>
      <w:r>
        <w:t xml:space="preserve"> line and the body between the rulers into your mail client.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Subject</w:t>
      </w:r>
    </w:p>
    <w:p>
      <w:r>
        <w:t>MoroHub Kubernetes-as-a-Service walk-through — handoff pack and cluster prerequisites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Body</w:t>
      </w:r>
    </w:p>
    <w:p>
      <w:r>
        <w:t>Hello MoroHub team,</w:t>
      </w:r>
    </w:p>
    <w:p>
      <w:r>
        <w:t>Thank you for agreeing to host a walk-through session for your Kubernetes-as-a-Service offering. To make the most of our time together, we have prepared a self-contained functional POC that exercises the scenarios we want to evaluate.</w:t>
      </w:r>
    </w:p>
    <w:p>
      <w:r>
        <w:rPr>
          <w:b/>
        </w:rPr>
        <w:t>Attached to this email:</w:t>
      </w:r>
    </w:p>
    <w:p>
      <w:pPr>
        <w:pStyle w:val="ListBullet"/>
      </w:pPr>
      <w:r>
        <w:rPr>
          <w:rFonts w:ascii="Menlo" w:hAnsi="Menlo"/>
          <w:color w:val="B02060"/>
          <w:sz w:val="20"/>
        </w:rPr>
        <w:t>morohub-poc-handoff.zip</w:t>
      </w:r>
      <w:r>
        <w:t xml:space="preserve"> — the complete handoff pack, containing:</w:t>
      </w:r>
    </w:p>
    <w:p>
      <w:pPr>
        <w:pStyle w:val="ListBullet"/>
      </w:pPr>
      <w:r>
        <w:rPr>
          <w:rFonts w:ascii="Menlo" w:hAnsi="Menlo"/>
          <w:color w:val="B02060"/>
          <w:sz w:val="20"/>
        </w:rPr>
        <w:t>DEPLOYMENT_GUIDE.docx</w:t>
      </w:r>
      <w:r>
        <w:t xml:space="preserve"> / </w:t>
      </w:r>
      <w:r>
        <w:rPr>
          <w:rFonts w:ascii="Menlo" w:hAnsi="Menlo"/>
          <w:color w:val="B02060"/>
          <w:sz w:val="20"/>
        </w:rPr>
        <w:t>.md</w:t>
      </w:r>
      <w:r>
        <w:t xml:space="preserve"> — step-by-step deployment and operations</w:t>
      </w:r>
    </w:p>
    <w:p>
      <w:r>
        <w:t xml:space="preserve">    runbook for your deploy engineer.</w:t>
      </w:r>
    </w:p>
    <w:p>
      <w:pPr>
        <w:pStyle w:val="ListBullet"/>
      </w:pPr>
      <w:r>
        <w:rPr>
          <w:rFonts w:ascii="Menlo" w:hAnsi="Menlo"/>
          <w:color w:val="B02060"/>
          <w:sz w:val="20"/>
        </w:rPr>
        <w:t>MOROHUB_HANDOFF.docx</w:t>
      </w:r>
      <w:r>
        <w:t xml:space="preserve"> / </w:t>
      </w:r>
      <w:r>
        <w:rPr>
          <w:rFonts w:ascii="Menlo" w:hAnsi="Menlo"/>
          <w:color w:val="B02060"/>
          <w:sz w:val="20"/>
        </w:rPr>
        <w:t>.md</w:t>
      </w:r>
      <w:r>
        <w:t xml:space="preserve"> — the walk-through script we would like</w:t>
      </w:r>
    </w:p>
    <w:p>
      <w:r>
        <w:t xml:space="preserve">    your team to drive during the session (Act 0 through Act 8, roughly 45 minutes).</w:t>
      </w:r>
    </w:p>
    <w:p>
      <w:pPr>
        <w:pStyle w:val="ListBullet"/>
      </w:pPr>
      <w:r>
        <w:rPr>
          <w:rFonts w:ascii="Menlo" w:hAnsi="Menlo"/>
          <w:color w:val="B02060"/>
          <w:sz w:val="20"/>
        </w:rPr>
        <w:t>k8s/</w:t>
      </w:r>
      <w:r>
        <w:t xml:space="preserve"> — Kustomize-managed Kubernetes manifests (Namespace, ConfigMap,</w:t>
      </w:r>
    </w:p>
    <w:p>
      <w:r>
        <w:t xml:space="preserve">    Secrets, StatefulSet, Deployment, Service, Ingress, HPA, PDB, NetworkPolicies, one-shot migrate Job).</w:t>
      </w:r>
    </w:p>
    <w:p>
      <w:pPr>
        <w:pStyle w:val="ListBullet"/>
      </w:pPr>
      <w:r>
        <w:rPr>
          <w:rFonts w:ascii="Menlo" w:hAnsi="Menlo"/>
          <w:color w:val="B02060"/>
          <w:sz w:val="20"/>
        </w:rPr>
        <w:t>postgres-ha/values.yaml</w:t>
      </w:r>
      <w:r>
        <w:t xml:space="preserve"> — Bitnami </w:t>
      </w:r>
      <w:r>
        <w:rPr>
          <w:rFonts w:ascii="Menlo" w:hAnsi="Menlo"/>
          <w:color w:val="B02060"/>
          <w:sz w:val="20"/>
        </w:rPr>
        <w:t>postgresql-ha</w:t>
      </w:r>
      <w:r>
        <w:t xml:space="preserve"> Helm values for the</w:t>
      </w:r>
    </w:p>
    <w:p>
      <w:r>
        <w:t xml:space="preserve">    active/passive PostgreSQL HA demo.</w:t>
      </w:r>
    </w:p>
    <w:p>
      <w:pPr>
        <w:pStyle w:val="ListBullet"/>
      </w:pPr>
      <w:r>
        <w:rPr>
          <w:rFonts w:ascii="Menlo" w:hAnsi="Menlo"/>
          <w:color w:val="B02060"/>
          <w:sz w:val="20"/>
        </w:rPr>
        <w:t>HANDOFF_README.md</w:t>
      </w:r>
      <w:r>
        <w:t xml:space="preserve"> — a two-minute orientation for the pack.</w:t>
      </w:r>
    </w:p>
    <w:p>
      <w:r>
        <w:rPr>
          <w:b/>
        </w:rPr>
        <w:t>Container image (public, no credentials required):</w:t>
      </w:r>
    </w:p>
    <w:p>
      <w:r>
        <w:rPr>
          <w:rFonts w:ascii="Menlo" w:hAnsi="Menlo"/>
          <w:color w:val="B02060"/>
          <w:sz w:val="20"/>
        </w:rPr>
        <w:t>ghcr.io/kakamana/kubernetes-poc-nextjs:v0.1.0</w:t>
      </w:r>
    </w:p>
    <w:p>
      <w:r>
        <w:t>It is hosted on the public GitHub Container Registry. You can verify connectivity with:</w:t>
      </w:r>
    </w:p>
    <w:p>
      <w:r>
        <w:t xml:space="preserve">    docker pull ghcr.io/kakamana/kubernetes-poc-nextjs:v0.1.0</w:t>
      </w:r>
    </w:p>
    <w:p>
      <w:r>
        <w:t xml:space="preserve">Image digest for audit purposes: </w:t>
      </w:r>
      <w:r>
        <w:rPr>
          <w:rFonts w:ascii="Menlo" w:hAnsi="Menlo"/>
          <w:color w:val="B02060"/>
          <w:sz w:val="20"/>
        </w:rPr>
        <w:t>sha256:38afa2f811360041db53be19d35c9aa6bb4231518e7100dedc3e70789e5a6cda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/>
        </w:rPr>
        <w:t>What we are asking you to walk us through</w:t>
      </w:r>
    </w:p>
    <w:p>
      <w:r>
        <w:t>The POC is designed to let your team demonstrate, end-to-end on your platform:</w:t>
      </w:r>
    </w:p>
    <w:p>
      <w:pPr>
        <w:pStyle w:val="ListNumber"/>
      </w:pPr>
      <w:r>
        <w:t>Containerisation and pulling from a public image registry.</w:t>
      </w:r>
    </w:p>
    <w:p>
      <w:pPr>
        <w:pStyle w:val="ListNumber"/>
      </w:pPr>
      <w:r>
        <w:t xml:space="preserve">Deployment via </w:t>
      </w:r>
      <w:r>
        <w:rPr>
          <w:rFonts w:ascii="Menlo" w:hAnsi="Menlo"/>
          <w:color w:val="B02060"/>
          <w:sz w:val="20"/>
        </w:rPr>
        <w:t>kubectl apply -k k8s/</w:t>
      </w:r>
      <w:r>
        <w:t>.</w:t>
      </w:r>
    </w:p>
    <w:p>
      <w:pPr>
        <w:pStyle w:val="ListNumber"/>
      </w:pPr>
      <w:r>
        <w:t>Pod administration — logs, exec, scale, restart.</w:t>
      </w:r>
    </w:p>
    <w:p>
      <w:pPr>
        <w:pStyle w:val="ListNumber"/>
      </w:pPr>
      <w:r>
        <w:t>Load balancing with NGINX Ingress, including **cookie-based session</w:t>
      </w:r>
    </w:p>
    <w:p>
      <w:r>
        <w:t xml:space="preserve">   stickiness** (and how to toggle it off for round-robin behaviour).</w:t>
      </w:r>
    </w:p>
    <w:p>
      <w:pPr>
        <w:pStyle w:val="ListNumber"/>
      </w:pPr>
      <w:r>
        <w:rPr>
          <w:b/>
        </w:rPr>
        <w:t>High availability</w:t>
      </w:r>
      <w:r>
        <w:t xml:space="preserve"> across nodes via pod anti-affinity and multiple</w:t>
      </w:r>
    </w:p>
    <w:p>
      <w:r>
        <w:t xml:space="preserve">   replicas.</w:t>
      </w:r>
    </w:p>
    <w:p>
      <w:pPr>
        <w:pStyle w:val="ListNumber"/>
      </w:pPr>
      <w:r>
        <w:rPr>
          <w:b/>
        </w:rPr>
        <w:t>Business continuity / DR</w:t>
      </w:r>
      <w:r>
        <w:t xml:space="preserve"> when a pod is killed or a node is drained,</w:t>
      </w:r>
    </w:p>
    <w:p>
      <w:r>
        <w:t xml:space="preserve">   protected by a PodDisruptionBudget.</w:t>
      </w:r>
    </w:p>
    <w:p>
      <w:pPr>
        <w:pStyle w:val="ListNumber"/>
      </w:pPr>
      <w:r>
        <w:rPr>
          <w:b/>
        </w:rPr>
        <w:t>Horizontal scale in / scale out</w:t>
      </w:r>
      <w:r>
        <w:t xml:space="preserve"> via the HorizontalPodAutoscaler under</w:t>
      </w:r>
    </w:p>
    <w:p>
      <w:r>
        <w:t xml:space="preserve">   synthetic load.</w:t>
      </w:r>
    </w:p>
    <w:p>
      <w:pPr>
        <w:pStyle w:val="ListNumber"/>
      </w:pPr>
      <w:r>
        <w:rPr>
          <w:b/>
        </w:rPr>
        <w:t>PostgreSQL active / passive HA</w:t>
      </w:r>
      <w:r>
        <w:t xml:space="preserve"> using the Bitnami </w:t>
      </w:r>
      <w:r>
        <w:rPr>
          <w:rFonts w:ascii="Menlo" w:hAnsi="Menlo"/>
          <w:color w:val="B02060"/>
          <w:sz w:val="20"/>
        </w:rPr>
        <w:t>postgresql-ha</w:t>
      </w:r>
    </w:p>
    <w:p>
      <w:r>
        <w:t xml:space="preserve">   Helm chart, including a primary failover demo.</w:t>
      </w:r>
    </w:p>
    <w:p>
      <w:r>
        <w:t xml:space="preserve">The detailed Act-by-Act script is in </w:t>
      </w:r>
      <w:r>
        <w:rPr>
          <w:rFonts w:ascii="Menlo" w:hAnsi="Menlo"/>
          <w:color w:val="B02060"/>
          <w:sz w:val="20"/>
        </w:rPr>
        <w:t>MOROHUB_HANDOFF.docx</w:t>
      </w:r>
      <w:r>
        <w:t xml:space="preserve"> section 4.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/>
        </w:rPr>
        <w:t>Cluster prerequisites we will need in place</w:t>
      </w:r>
    </w:p>
    <w:p>
      <w:r>
        <w:t>Please confirm the following are available on the cluster you will use for the session:</w:t>
      </w:r>
    </w:p>
    <w:p>
      <w:pPr>
        <w:pStyle w:val="ListBullet"/>
      </w:pPr>
      <w:r>
        <w:t>Kubernetes 1.27 or newer.</w:t>
      </w:r>
    </w:p>
    <w:p>
      <w:pPr>
        <w:pStyle w:val="ListBullet"/>
      </w:pPr>
      <w:r>
        <w:rPr>
          <w:rFonts w:ascii="Menlo" w:hAnsi="Menlo"/>
          <w:color w:val="B02060"/>
          <w:sz w:val="20"/>
        </w:rPr>
        <w:t>ingress-nginx</w:t>
      </w:r>
      <w:r>
        <w:t xml:space="preserve"> controller installed (the stickiness annotations in the</w:t>
      </w:r>
    </w:p>
    <w:p>
      <w:r>
        <w:t xml:space="preserve">  Ingress manifest are NGINX-specific; if you use a different controller please let us know so we can adapt).</w:t>
      </w:r>
    </w:p>
    <w:p>
      <w:pPr>
        <w:pStyle w:val="ListBullet"/>
      </w:pPr>
      <w:r>
        <w:rPr>
          <w:rFonts w:ascii="Menlo" w:hAnsi="Menlo"/>
          <w:color w:val="B02060"/>
          <w:sz w:val="20"/>
        </w:rPr>
        <w:t>metrics-server</w:t>
      </w:r>
      <w:r>
        <w:t xml:space="preserve"> add-on (required by the HorizontalPodAutoscaler).</w:t>
      </w:r>
    </w:p>
    <w:p>
      <w:pPr>
        <w:pStyle w:val="ListBullet"/>
      </w:pPr>
      <w:r>
        <w:t xml:space="preserve">A default </w:t>
      </w:r>
      <w:r>
        <w:rPr>
          <w:rFonts w:ascii="Menlo" w:hAnsi="Menlo"/>
          <w:color w:val="B02060"/>
          <w:sz w:val="20"/>
        </w:rPr>
        <w:t>StorageClass</w:t>
      </w:r>
      <w:r>
        <w:t xml:space="preserve"> that provisions </w:t>
      </w:r>
      <w:r>
        <w:rPr>
          <w:rFonts w:ascii="Menlo" w:hAnsi="Menlo"/>
          <w:color w:val="B02060"/>
          <w:sz w:val="20"/>
        </w:rPr>
        <w:t>ReadWriteOnce</w:t>
      </w:r>
      <w:r>
        <w:t xml:space="preserve"> persistent</w:t>
      </w:r>
    </w:p>
    <w:p>
      <w:r>
        <w:t xml:space="preserve">  volumes (for the PostgreSQL StatefulSet).</w:t>
      </w:r>
    </w:p>
    <w:p>
      <w:pPr>
        <w:pStyle w:val="ListBullet"/>
      </w:pPr>
      <w:r>
        <w:t xml:space="preserve">Outbound network egress from worker nodes to </w:t>
      </w:r>
      <w:r>
        <w:rPr>
          <w:rFonts w:ascii="Menlo" w:hAnsi="Menlo"/>
          <w:color w:val="B02060"/>
          <w:sz w:val="20"/>
        </w:rPr>
        <w:t>ghcr.io</w:t>
      </w:r>
      <w:r>
        <w:t xml:space="preserve"> on TCP 443 to pull</w:t>
      </w:r>
    </w:p>
    <w:p>
      <w:r>
        <w:t xml:space="preserve">  the container image. If this is blocked, please let us know and we can mirror the image to a registry you specify.</w:t>
      </w:r>
    </w:p>
    <w:p>
      <w:pPr>
        <w:pStyle w:val="ListBullet"/>
      </w:pPr>
      <w:r>
        <w:t>A public hostname for the Ingress. Either one you provision under your</w:t>
      </w:r>
    </w:p>
    <w:p>
      <w:r>
        <w:t xml:space="preserve">  domain, or please advise the pattern you would like us to use and we will update </w:t>
      </w:r>
      <w:r>
        <w:rPr>
          <w:rFonts w:ascii="Menlo" w:hAnsi="Menlo"/>
          <w:color w:val="B02060"/>
          <w:sz w:val="20"/>
        </w:rPr>
        <w:t>k8s/50-ingress.yaml</w:t>
      </w:r>
      <w:r>
        <w:t xml:space="preserve"> before the session.</w:t>
      </w:r>
    </w:p>
    <w:p>
      <w:pPr>
        <w:pStyle w:val="ListBullet"/>
      </w:pPr>
      <w:r>
        <w:rPr>
          <w:rFonts w:ascii="Menlo" w:hAnsi="Menlo"/>
          <w:color w:val="B02060"/>
          <w:sz w:val="20"/>
        </w:rPr>
        <w:t>helm</w:t>
      </w:r>
      <w:r>
        <w:t xml:space="preserve"> 3.x available for the PostgreSQL HA portion (Act 8).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/>
        </w:rPr>
        <w:t>Logistics</w:t>
      </w:r>
    </w:p>
    <w:p>
      <w:pPr>
        <w:pStyle w:val="ListBullet"/>
      </w:pPr>
      <w:r>
        <w:rPr>
          <w:b/>
        </w:rPr>
        <w:t>Session length:</w:t>
      </w:r>
      <w:r>
        <w:t xml:space="preserve"> please allow approximately 60 minutes (45 minutes</w:t>
      </w:r>
    </w:p>
    <w:p>
      <w:r>
        <w:t xml:space="preserve">  demo + 15 minutes Q&amp;A).</w:t>
      </w:r>
    </w:p>
    <w:p>
      <w:pPr>
        <w:pStyle w:val="ListBullet"/>
      </w:pPr>
      <w:r>
        <w:rPr>
          <w:b/>
        </w:rPr>
        <w:t>Format:</w:t>
      </w:r>
      <w:r>
        <w:t xml:space="preserve"> screen-share from your side would work best, with your</w:t>
      </w:r>
    </w:p>
    <w:p>
      <w:r>
        <w:t xml:space="preserve">  engineer driving </w:t>
      </w:r>
      <w:r>
        <w:rPr>
          <w:rFonts w:ascii="Menlo" w:hAnsi="Menlo"/>
          <w:color w:val="B02060"/>
          <w:sz w:val="20"/>
        </w:rPr>
        <w:t>kubectl</w:t>
      </w:r>
      <w:r>
        <w:t>.</w:t>
      </w:r>
    </w:p>
    <w:p>
      <w:pPr>
        <w:pStyle w:val="ListBullet"/>
      </w:pPr>
      <w:r>
        <w:rPr>
          <w:b/>
        </w:rPr>
        <w:t>Pre-session:</w:t>
      </w:r>
      <w:r>
        <w:t xml:space="preserve"> our deploy engineer can do a dry run on the cluster</w:t>
      </w:r>
    </w:p>
    <w:p>
      <w:r>
        <w:t xml:space="preserve">  ahead of the meeting if that is useful — just let us know a window.</w:t>
      </w:r>
    </w:p>
    <w:p>
      <w:pPr>
        <w:pStyle w:val="ListBullet"/>
      </w:pPr>
      <w:r>
        <w:rPr>
          <w:b/>
        </w:rPr>
        <w:t>Post-session:</w:t>
      </w:r>
      <w:r>
        <w:t xml:space="preserve"> we will take away your feedback on our manifests, plus</w:t>
      </w:r>
    </w:p>
    <w:p>
      <w:r>
        <w:t xml:space="preserve">  any additions needed to meet your platform's requirements.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/>
        </w:rPr>
        <w:t>Questions we will ask during the session</w:t>
      </w:r>
    </w:p>
    <w:p>
      <w:r>
        <w:t>For context, we intend to cover the following topics in the Q&amp;A at the end, so your team may wish to prepare answers:</w:t>
      </w:r>
    </w:p>
    <w:p>
      <w:pPr>
        <w:pStyle w:val="ListBullet"/>
      </w:pPr>
      <w:r>
        <w:t>Backup and restore strategy for the persistent volumes (RTO / RPO).</w:t>
      </w:r>
    </w:p>
    <w:p>
      <w:pPr>
        <w:pStyle w:val="ListBullet"/>
      </w:pPr>
      <w:r>
        <w:t>Observability pipelines available to tenants (metrics, logs, traces).</w:t>
      </w:r>
    </w:p>
    <w:p>
      <w:pPr>
        <w:pStyle w:val="ListBullet"/>
      </w:pPr>
      <w:r>
        <w:t>Secrets management integration options (Vault, Sealed Secrets, KMS).</w:t>
      </w:r>
    </w:p>
    <w:p>
      <w:pPr>
        <w:pStyle w:val="ListBullet"/>
      </w:pPr>
      <w:r>
        <w:t>WAF / DDoS posture in front of the Ingress.</w:t>
      </w:r>
    </w:p>
    <w:p>
      <w:pPr>
        <w:pStyle w:val="ListBullet"/>
      </w:pPr>
      <w:r>
        <w:t>Node and control-plane upgrade process, maintenance windows.</w:t>
      </w:r>
    </w:p>
    <w:p>
      <w:pPr>
        <w:pStyle w:val="ListBullet"/>
      </w:pPr>
      <w:r>
        <w:t>Tenant billing unit and quota defaults.</w:t>
      </w:r>
    </w:p>
    <w:p>
      <w:pPr>
        <w:pStyle w:val="ListBullet"/>
      </w:pPr>
      <w:r>
        <w:t>Multi-AZ / multi-region posture and cross-region DR options.</w:t>
      </w:r>
    </w:p>
    <w:p>
      <w:pPr>
        <w:pStyle w:val="ListBullet"/>
      </w:pPr>
      <w:r>
        <w:t>SLA for the control plane and for tenant workloads.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/>
        </w:rPr>
        <w:t>Primary contact</w:t>
      </w:r>
    </w:p>
    <w:p>
      <w:r>
        <w:t>For any pre-meeting questions, image or manifest clarifications, or to schedule a dry run:</w:t>
      </w:r>
    </w:p>
    <w:p>
      <w:r>
        <w:rPr>
          <w:b/>
        </w:rPr>
        <w:t>Muhammad Asad Kamran</w:t>
      </w:r>
      <w:r>
        <w:t xml:space="preserve"> Email: asad@kamilinx.com</w:t>
      </w:r>
    </w:p>
    <w:p>
      <w:r>
        <w:t>We are looking forward to the session and to a productive evaluation of your platform.</w:t>
      </w:r>
    </w:p>
    <w:p>
      <w:r>
        <w:t>Kind regards, Muhammad Asad Kamran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Attaching the file</w:t>
      </w:r>
    </w:p>
    <w:p>
      <w:r>
        <w:t>When sending:</w:t>
      </w:r>
    </w:p>
    <w:p>
      <w:pPr>
        <w:pStyle w:val="ListNumber"/>
      </w:pPr>
      <w:r>
        <w:t xml:space="preserve">Attach </w:t>
      </w:r>
      <w:r>
        <w:rPr>
          <w:rFonts w:ascii="Menlo" w:hAnsi="Menlo"/>
          <w:color w:val="B02060"/>
          <w:sz w:val="20"/>
        </w:rPr>
        <w:t>morohub-poc-handoff.zip</w:t>
      </w:r>
      <w:r>
        <w:t xml:space="preserve"> (approx. 110 KB) from the project root.</w:t>
      </w:r>
    </w:p>
    <w:p>
      <w:pPr>
        <w:pStyle w:val="ListNumber"/>
      </w:pPr>
      <w:r>
        <w:t xml:space="preserve">Double-check the </w:t>
      </w:r>
      <w:r>
        <w:rPr>
          <w:rFonts w:ascii="Menlo" w:hAnsi="Menlo"/>
          <w:color w:val="B02060"/>
          <w:sz w:val="20"/>
        </w:rPr>
        <w:t>Subject</w:t>
      </w:r>
      <w:r>
        <w:t xml:space="preserve"> line matches.</w:t>
      </w:r>
    </w:p>
    <w:p>
      <w:pPr>
        <w:pStyle w:val="ListNumber"/>
      </w:pPr>
      <w:r>
        <w:t>CC anyone on your team who should be in the loop.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