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A7B650">
      <w:pPr>
        <w:rPr>
          <w:rFonts w:hint="eastAsia"/>
          <w:b/>
          <w:bCs/>
        </w:rPr>
      </w:pPr>
      <w:r>
        <w:rPr>
          <w:rFonts w:hint="eastAsia"/>
          <w:b/>
          <w:bCs/>
        </w:rPr>
        <w:t>1. Complete an Omics-to-Question map: Using your own research project or biological interest. What kind of omics you plan to use to solve the biological research question?</w:t>
      </w:r>
    </w:p>
    <w:p w14:paraId="01A461D6">
      <w:pPr>
        <w:rPr>
          <w:rFonts w:hint="eastAsia"/>
        </w:rPr>
      </w:pPr>
    </w:p>
    <w:p w14:paraId="435DB410">
      <w:pPr>
        <w:ind w:firstLine="420" w:firstLineChars="0"/>
        <w:rPr>
          <w:rFonts w:hint="eastAsia" w:eastAsiaTheme="minorEastAsia"/>
          <w:lang w:eastAsia="zh-CN"/>
        </w:rPr>
      </w:pPr>
      <w:r>
        <w:rPr>
          <w:rFonts w:hint="eastAsia"/>
        </w:rPr>
        <w:t>我的研究问题：在慢性社交挫败应激（CSDS）下，肠道菌群通过何种代谢通路调控前额叶皮层（PFC）少突胶质细胞前体细胞（OPC）的分化障碍，从而介导抑郁样行为？</w:t>
      </w:r>
    </w:p>
    <w:p w14:paraId="4767C1E6">
      <w:pPr>
        <w:ind w:firstLine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计划使用</w:t>
      </w:r>
      <w:r>
        <w:rPr>
          <w:rFonts w:hint="eastAsia"/>
        </w:rPr>
        <w:t>宏基因组学 (Metagenomics)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通过</w:t>
      </w:r>
      <w:r>
        <w:rPr>
          <w:rFonts w:hint="eastAsia"/>
        </w:rPr>
        <w:t>鸟枪法宏基因组测序</w:t>
      </w:r>
      <w:r>
        <w:rPr>
          <w:rFonts w:hint="eastAsia"/>
          <w:lang w:val="en-US" w:eastAsia="zh-CN"/>
        </w:rPr>
        <w:t>等方法，比较</w:t>
      </w:r>
      <w:r>
        <w:rPr>
          <w:rFonts w:hint="eastAsia"/>
        </w:rPr>
        <w:t>CSDS敏感型</w:t>
      </w:r>
      <w:r>
        <w:rPr>
          <w:rFonts w:hint="eastAsia"/>
          <w:lang w:val="en-US" w:eastAsia="zh-CN"/>
        </w:rPr>
        <w:t>和</w:t>
      </w:r>
      <w:r>
        <w:rPr>
          <w:rFonts w:hint="eastAsia"/>
        </w:rPr>
        <w:t>抵抗型小鼠</w:t>
      </w:r>
      <w:r>
        <w:rPr>
          <w:rFonts w:hint="eastAsia"/>
          <w:lang w:val="en-US" w:eastAsia="zh-CN"/>
        </w:rPr>
        <w:t>的</w:t>
      </w:r>
      <w:r>
        <w:rPr>
          <w:rFonts w:hint="eastAsia"/>
        </w:rPr>
        <w:t>粪便样本，</w:t>
      </w:r>
      <w:r>
        <w:rPr>
          <w:rFonts w:hint="eastAsia"/>
          <w:lang w:val="en-US" w:eastAsia="zh-CN"/>
        </w:rPr>
        <w:t>来确定</w:t>
      </w:r>
      <w:r>
        <w:rPr>
          <w:rFonts w:hint="eastAsia"/>
        </w:rPr>
        <w:t>哪些特定菌株（如乳杆菌属、梭菌属）的丰度变化与应激敏感性高度相关</w:t>
      </w:r>
      <w:r>
        <w:rPr>
          <w:rFonts w:hint="eastAsia"/>
          <w:lang w:eastAsia="zh-CN"/>
        </w:rPr>
        <w:t>、</w:t>
      </w:r>
      <w:r>
        <w:rPr>
          <w:rFonts w:hint="eastAsia"/>
        </w:rPr>
        <w:t>菌群整体的基因功能潜力（如色氨酸代谢、短链脂肪酸合成基因丰度）发生了何种偏移</w:t>
      </w:r>
      <w:r>
        <w:rPr>
          <w:rFonts w:hint="eastAsia"/>
          <w:lang w:val="en-US" w:eastAsia="zh-CN"/>
        </w:rPr>
        <w:t>等问题</w:t>
      </w:r>
    </w:p>
    <w:p w14:paraId="0640C346">
      <w:pPr>
        <w:rPr>
          <w:rFonts w:hint="eastAsia"/>
        </w:rPr>
      </w:pPr>
    </w:p>
    <w:p w14:paraId="628C53C3">
      <w:pPr>
        <w:rPr>
          <w:rFonts w:hint="eastAsia"/>
          <w:b/>
          <w:bCs/>
        </w:rPr>
      </w:pPr>
      <w:r>
        <w:rPr>
          <w:rFonts w:hint="eastAsia"/>
          <w:b/>
          <w:bCs/>
        </w:rPr>
        <w:t>2. Write one weak prompt and one CARE+V prompt: For the same biological or research question, propose a weak and strong (CARE+V) prompt that can be tested by AI. Use any LLMs to test your prompt and paste the output results below.</w:t>
      </w:r>
    </w:p>
    <w:p w14:paraId="14FBF434">
      <w:pPr>
        <w:rPr>
          <w:rFonts w:hint="eastAsia"/>
          <w:b/>
          <w:bCs/>
        </w:rPr>
      </w:pPr>
    </w:p>
    <w:p w14:paraId="67DD4BB2">
      <w:pPr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  <w:lang w:val="en-US" w:eastAsia="zh-CN"/>
        </w:rPr>
        <w:t>1.</w:t>
      </w:r>
      <w:r>
        <w:rPr>
          <w:rFonts w:hint="eastAsia"/>
          <w:b/>
          <w:bCs/>
        </w:rPr>
        <w:t>Weak Prompt</w:t>
      </w:r>
    </w:p>
    <w:p w14:paraId="3D4660A4">
      <w:pPr>
        <w:rPr>
          <w:rFonts w:hint="eastAsia"/>
          <w:b/>
          <w:bCs/>
        </w:rPr>
      </w:pPr>
      <w:r>
        <w:rPr>
          <w:rFonts w:hint="eastAsia"/>
          <w:b/>
          <w:bCs/>
          <w:lang w:val="en-US" w:eastAsia="zh-CN"/>
        </w:rPr>
        <w:t>prompt example</w:t>
      </w:r>
      <w:r>
        <w:rPr>
          <w:rFonts w:hint="eastAsia"/>
          <w:b/>
          <w:bCs/>
        </w:rPr>
        <w:t>：请帮我分析一下肠道菌群和抑郁症的关系。</w:t>
      </w:r>
    </w:p>
    <w:p w14:paraId="0A6E82E6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reply:</w:t>
      </w:r>
    </w:p>
    <w:p w14:paraId="43133AC1">
      <w:pPr>
        <w:rPr>
          <w:rFonts w:hint="eastAsia"/>
        </w:rPr>
      </w:pPr>
      <w:r>
        <w:rPr>
          <w:rFonts w:hint="eastAsia"/>
        </w:rPr>
        <w:t xml:space="preserve"> ## 一、概述：一个双向沟通的“第二大脑”</w:t>
      </w:r>
    </w:p>
    <w:p w14:paraId="1EF1D6D1">
      <w:pPr>
        <w:rPr>
          <w:rFonts w:hint="eastAsia"/>
        </w:rPr>
      </w:pPr>
    </w:p>
    <w:p w14:paraId="5BAEB008">
      <w:pPr>
        <w:rPr>
          <w:rFonts w:hint="eastAsia"/>
        </w:rPr>
      </w:pPr>
      <w:r>
        <w:rPr>
          <w:rFonts w:hint="eastAsia"/>
        </w:rPr>
        <w:t>肠道菌群与抑郁症的关系，是近年来生物精神病学领域最受关注的前沿方向之一。越来越多的证据表明，抑郁症并非仅仅是大脑的疾病，而是与肠道微生物的平衡状态密切相关。</w:t>
      </w:r>
    </w:p>
    <w:p w14:paraId="54899405">
      <w:pPr>
        <w:rPr>
          <w:rFonts w:hint="eastAsia"/>
        </w:rPr>
      </w:pPr>
    </w:p>
    <w:p w14:paraId="3809181B">
      <w:pPr>
        <w:rPr>
          <w:rFonts w:hint="eastAsia"/>
        </w:rPr>
      </w:pPr>
      <w:r>
        <w:rPr>
          <w:rFonts w:hint="eastAsia"/>
        </w:rPr>
        <w:t>人体肠道内栖息着约**10¹⁴**的微生物，其总基因数是人类基因组的**150倍**以上。这个庞大的微生物生态系统通过“**微生物-肠-脑轴**”（Microbiota-Gut-Brain Axis, MGBA）与中枢神经系统进行着**双向通讯**。这意味着，肠道菌群可以影响大脑的功能和情绪，而大脑的状态（如压力、情绪）同样会反过来改变肠道菌群的组成。</w:t>
      </w:r>
    </w:p>
    <w:p w14:paraId="4F7B2926">
      <w:pPr>
        <w:rPr>
          <w:rFonts w:hint="eastAsia"/>
        </w:rPr>
      </w:pPr>
    </w:p>
    <w:p w14:paraId="2FF4FCEA">
      <w:pPr>
        <w:rPr>
          <w:rFonts w:hint="eastAsia"/>
        </w:rPr>
      </w:pPr>
      <w:r>
        <w:rPr>
          <w:rFonts w:hint="eastAsia"/>
        </w:rPr>
        <w:t>## 二、核心机制：肠道菌群如何“遥控”大脑？</w:t>
      </w:r>
    </w:p>
    <w:p w14:paraId="06E2BDD3">
      <w:pPr>
        <w:rPr>
          <w:rFonts w:hint="eastAsia"/>
        </w:rPr>
      </w:pPr>
    </w:p>
    <w:p w14:paraId="703873FF">
      <w:pPr>
        <w:rPr>
          <w:rFonts w:hint="eastAsia"/>
        </w:rPr>
      </w:pPr>
      <w:r>
        <w:rPr>
          <w:rFonts w:hint="eastAsia"/>
        </w:rPr>
        <w:t>肠道菌群主要通过以下三条核心途径影响抑郁症的发生与发展：</w:t>
      </w:r>
    </w:p>
    <w:p w14:paraId="6981F733">
      <w:pPr>
        <w:rPr>
          <w:rFonts w:hint="eastAsia"/>
        </w:rPr>
      </w:pPr>
    </w:p>
    <w:p w14:paraId="4C4C1D4E">
      <w:pPr>
        <w:rPr>
          <w:rFonts w:hint="eastAsia"/>
        </w:rPr>
      </w:pPr>
      <w:r>
        <w:rPr>
          <w:rFonts w:hint="eastAsia"/>
        </w:rPr>
        <w:t>### 1. 神经递质与代谢产物途径</w:t>
      </w:r>
    </w:p>
    <w:p w14:paraId="0726E20C">
      <w:pPr>
        <w:rPr>
          <w:rFonts w:hint="eastAsia"/>
        </w:rPr>
      </w:pPr>
      <w:r>
        <w:rPr>
          <w:rFonts w:hint="eastAsia"/>
        </w:rPr>
        <w:t>肠道菌群能直接合成或影响多种关键神经递质的代谢：</w:t>
      </w:r>
    </w:p>
    <w:p w14:paraId="4376F9EF">
      <w:pPr>
        <w:rPr>
          <w:rFonts w:hint="eastAsia"/>
        </w:rPr>
      </w:pPr>
      <w:r>
        <w:rPr>
          <w:rFonts w:hint="eastAsia"/>
        </w:rPr>
        <w:t>- **色氨酸代谢**：约95%的血清素（5-HT，一种关键的情绪调节物质）在肠道中合成。肠道菌群失调会促使色氨酸代谢转向“犬尿氨酸途径”，减少血清素的合成，同时产生对神经元有毒性作用的代谢物（如喹啉酸）。</w:t>
      </w:r>
    </w:p>
    <w:p w14:paraId="2F7B8017">
      <w:pPr>
        <w:rPr>
          <w:rFonts w:hint="eastAsia"/>
        </w:rPr>
      </w:pPr>
      <w:r>
        <w:rPr>
          <w:rFonts w:hint="eastAsia"/>
        </w:rPr>
        <w:t>- **关键菌种与代谢物**：研究发现，不同菌种对情绪的影响截然不同。例如，**普通拟杆菌**（*B. uniformis*）会降低丁酸水平，增加抑郁样行为；而**多形拟杆菌**（*B. thetaiotaomicron*）则能增加丁酸、丙酸等有益短链脂肪酸（SCFAs），减轻抑郁行为。此外，**普拉梭菌**（*Faecalibacterium prausnitzii*）被认为是新一代益生菌和辅助诊断标志物的候选。</w:t>
      </w:r>
    </w:p>
    <w:p w14:paraId="6A3B6DEB">
      <w:pPr>
        <w:rPr>
          <w:rFonts w:hint="eastAsia"/>
        </w:rPr>
      </w:pPr>
      <w:r>
        <w:rPr>
          <w:rFonts w:hint="eastAsia"/>
        </w:rPr>
        <w:t>- **关键代谢物**：肠道菌群产生的代谢物如**琥珀酸盐**和**苯乙酰谷氨酰胺**，被发现能与炎症相关靶点（如IL-1β）稳定结合，可能发挥抗抑郁效果。</w:t>
      </w:r>
    </w:p>
    <w:p w14:paraId="6AFCE118">
      <w:pPr>
        <w:rPr>
          <w:rFonts w:hint="eastAsia"/>
        </w:rPr>
      </w:pPr>
    </w:p>
    <w:p w14:paraId="43B34CE6">
      <w:pPr>
        <w:rPr>
          <w:rFonts w:hint="eastAsia"/>
        </w:rPr>
      </w:pPr>
      <w:r>
        <w:rPr>
          <w:rFonts w:hint="eastAsia"/>
        </w:rPr>
        <w:t>### 2. 免疫与炎症途径</w:t>
      </w:r>
    </w:p>
    <w:p w14:paraId="47E6424A">
      <w:pPr>
        <w:rPr>
          <w:rFonts w:hint="eastAsia"/>
        </w:rPr>
      </w:pPr>
      <w:r>
        <w:rPr>
          <w:rFonts w:hint="eastAsia"/>
        </w:rPr>
        <w:t>抑郁症患者常伴随系统性炎症。肠道菌群失调会破坏肠道屏障，导致内毒素（如LPS）进入血液，激活全身免疫反应。</w:t>
      </w:r>
    </w:p>
    <w:p w14:paraId="23CDA07B">
      <w:pPr>
        <w:rPr>
          <w:rFonts w:hint="eastAsia"/>
        </w:rPr>
      </w:pPr>
      <w:r>
        <w:rPr>
          <w:rFonts w:hint="eastAsia"/>
        </w:rPr>
        <w:t>- 一项涉及**5166名**抑郁症患者和**5083名**对照者的分析发现，患者体内多种促炎因子（如CRP、IL-6、TNF-α）水平显著升高。</w:t>
      </w:r>
    </w:p>
    <w:p w14:paraId="007A7431">
      <w:pPr>
        <w:rPr>
          <w:rFonts w:hint="eastAsia"/>
        </w:rPr>
      </w:pPr>
      <w:r>
        <w:rPr>
          <w:rFonts w:hint="eastAsia"/>
        </w:rPr>
        <w:t>- 动物实验表明，特定菌株（如*B. uniformis*）可通过促进Th17细胞分化、增加海马体中的IL-17A水平来诱导抑郁样行为。</w:t>
      </w:r>
    </w:p>
    <w:p w14:paraId="78873871">
      <w:pPr>
        <w:rPr>
          <w:rFonts w:hint="eastAsia"/>
        </w:rPr>
      </w:pPr>
    </w:p>
    <w:p w14:paraId="5BBD4CFF">
      <w:pPr>
        <w:rPr>
          <w:rFonts w:hint="eastAsia"/>
        </w:rPr>
      </w:pPr>
      <w:r>
        <w:rPr>
          <w:rFonts w:hint="eastAsia"/>
        </w:rPr>
        <w:t>### 3. HPA轴（下丘脑-垂体-肾上腺轴）途径</w:t>
      </w:r>
    </w:p>
    <w:p w14:paraId="38E02188">
      <w:pPr>
        <w:rPr>
          <w:rFonts w:hint="eastAsia"/>
        </w:rPr>
      </w:pPr>
      <w:r>
        <w:rPr>
          <w:rFonts w:hint="eastAsia"/>
        </w:rPr>
        <w:t>HPA轴是人体应对压力的核心系统。肠道菌群失调可过度激活HPA轴，导致**皮质醇**等压力激素大量释放，进而影响神经免疫功能和肠道屏障完整性，形成恶性循环。</w:t>
      </w:r>
    </w:p>
    <w:p w14:paraId="31A21005">
      <w:pPr>
        <w:rPr>
          <w:rFonts w:hint="eastAsia"/>
        </w:rPr>
      </w:pPr>
    </w:p>
    <w:p w14:paraId="7F2644E3">
      <w:pPr>
        <w:rPr>
          <w:rFonts w:hint="eastAsia"/>
        </w:rPr>
      </w:pPr>
      <w:r>
        <w:rPr>
          <w:rFonts w:hint="eastAsia"/>
        </w:rPr>
        <w:t>## 三、双向因果关系：是“因”也是“果”</w:t>
      </w:r>
    </w:p>
    <w:p w14:paraId="65B97E5F">
      <w:pPr>
        <w:rPr>
          <w:rFonts w:hint="eastAsia"/>
        </w:rPr>
      </w:pPr>
    </w:p>
    <w:p w14:paraId="0A8B061A">
      <w:pPr>
        <w:rPr>
          <w:rFonts w:hint="eastAsia"/>
        </w:rPr>
      </w:pPr>
      <w:r>
        <w:rPr>
          <w:rFonts w:hint="eastAsia"/>
        </w:rPr>
        <w:t>一个关键的科学问题是：是肠道菌群失调导致了抑郁，还是抑郁导致了菌群失调？</w:t>
      </w:r>
    </w:p>
    <w:p w14:paraId="51565E1B">
      <w:pPr>
        <w:rPr>
          <w:rFonts w:hint="eastAsia"/>
        </w:rPr>
      </w:pPr>
    </w:p>
    <w:p w14:paraId="23C7CAA1">
      <w:pPr>
        <w:rPr>
          <w:rFonts w:hint="eastAsia"/>
        </w:rPr>
      </w:pPr>
      <w:r>
        <w:rPr>
          <w:rFonts w:hint="eastAsia"/>
        </w:rPr>
        <w:t>最新的遗传学（孟德尔随机化）研究给出了明确答案：**两者互为因果**。</w:t>
      </w:r>
    </w:p>
    <w:p w14:paraId="20882267">
      <w:pPr>
        <w:rPr>
          <w:rFonts w:hint="eastAsia"/>
        </w:rPr>
      </w:pPr>
      <w:r>
        <w:rPr>
          <w:rFonts w:hint="eastAsia"/>
        </w:rPr>
        <w:t>- 研究发现，有**31种**肠道细菌对抑郁症风险具有因果效应。</w:t>
      </w:r>
    </w:p>
    <w:p w14:paraId="3D3CD8AD">
      <w:pPr>
        <w:rPr>
          <w:rFonts w:hint="eastAsia"/>
        </w:rPr>
      </w:pPr>
      <w:r>
        <w:rPr>
          <w:rFonts w:hint="eastAsia"/>
        </w:rPr>
        <w:t>- 同时，抑郁症本身也会反过来影响**36种**肠道菌群的相对丰度。</w:t>
      </w:r>
    </w:p>
    <w:p w14:paraId="70597324">
      <w:pPr>
        <w:rPr>
          <w:rFonts w:hint="eastAsia"/>
        </w:rPr>
      </w:pPr>
    </w:p>
    <w:p w14:paraId="26FD5DE8">
      <w:pPr>
        <w:rPr>
          <w:rFonts w:hint="eastAsia"/>
        </w:rPr>
      </w:pPr>
      <w:r>
        <w:rPr>
          <w:rFonts w:hint="eastAsia"/>
        </w:rPr>
        <w:t>这种双向关系也解释了为何抑郁症常与食欲改变、胃肠道问题等症状相伴而生。</w:t>
      </w:r>
    </w:p>
    <w:p w14:paraId="25C11799">
      <w:pPr>
        <w:rPr>
          <w:rFonts w:hint="eastAsia"/>
        </w:rPr>
      </w:pPr>
    </w:p>
    <w:p w14:paraId="7E897008">
      <w:pPr>
        <w:rPr>
          <w:rFonts w:hint="eastAsia"/>
        </w:rPr>
      </w:pPr>
      <w:r>
        <w:rPr>
          <w:rFonts w:hint="eastAsia"/>
        </w:rPr>
        <w:t>## 四、治疗潜力：从“调菌”入手改善情绪</w:t>
      </w:r>
    </w:p>
    <w:p w14:paraId="7B88EB58">
      <w:pPr>
        <w:rPr>
          <w:rFonts w:hint="eastAsia"/>
        </w:rPr>
      </w:pPr>
    </w:p>
    <w:p w14:paraId="7466BBB4">
      <w:pPr>
        <w:rPr>
          <w:rFonts w:hint="eastAsia"/>
        </w:rPr>
      </w:pPr>
      <w:r>
        <w:rPr>
          <w:rFonts w:hint="eastAsia"/>
        </w:rPr>
        <w:t>基于上述机制，“调节肠道菌群”被视为抑郁症治疗的新方向（即“**精神生物学**”）。主要手段包括：</w:t>
      </w:r>
    </w:p>
    <w:p w14:paraId="166B00DB">
      <w:pPr>
        <w:rPr>
          <w:rFonts w:hint="eastAsia"/>
        </w:rPr>
      </w:pPr>
    </w:p>
    <w:p w14:paraId="02E1ABB9">
      <w:pPr>
        <w:rPr>
          <w:rFonts w:hint="eastAsia"/>
        </w:rPr>
      </w:pPr>
      <w:r>
        <w:rPr>
          <w:rFonts w:hint="eastAsia"/>
        </w:rPr>
        <w:t>- **益生菌与益生元**：系统综述显示，**乳杆菌属**和**双歧杆菌属**是最具一致抗抑郁效果的菌属。通常，以**每日10-100亿菌落形成单位（CFU）** 的剂量持续**8-10周**可见效果。多种菌株联合的“泛益生菌”策略效果优于单一菌株。</w:t>
      </w:r>
    </w:p>
    <w:p w14:paraId="7917C809">
      <w:pPr>
        <w:rPr>
          <w:rFonts w:hint="eastAsia"/>
        </w:rPr>
      </w:pPr>
      <w:r>
        <w:rPr>
          <w:rFonts w:hint="eastAsia"/>
        </w:rPr>
        <w:t>- **粪菌移植（FMT）** ：将健康人的粪便菌群移植给患者，是更激进的调节手段，目前仍在研究阶段。</w:t>
      </w:r>
    </w:p>
    <w:p w14:paraId="2ACECC5B">
      <w:pPr>
        <w:rPr>
          <w:rFonts w:hint="eastAsia"/>
        </w:rPr>
      </w:pPr>
      <w:r>
        <w:rPr>
          <w:rFonts w:hint="eastAsia"/>
        </w:rPr>
        <w:t>- **饮食干预**：通过调整饮食结构来改变菌群的营养来源，是基础且重要的干预方式。</w:t>
      </w:r>
    </w:p>
    <w:p w14:paraId="5B0D3EE7">
      <w:pPr>
        <w:rPr>
          <w:rFonts w:hint="eastAsia"/>
        </w:rPr>
      </w:pPr>
    </w:p>
    <w:p w14:paraId="2C545B46">
      <w:pPr>
        <w:rPr>
          <w:rFonts w:hint="eastAsia"/>
        </w:rPr>
      </w:pPr>
      <w:r>
        <w:rPr>
          <w:rFonts w:hint="eastAsia"/>
        </w:rPr>
        <w:t>## 五、总结</w:t>
      </w:r>
    </w:p>
    <w:p w14:paraId="210E584F">
      <w:pPr>
        <w:rPr>
          <w:rFonts w:hint="eastAsia"/>
        </w:rPr>
      </w:pPr>
    </w:p>
    <w:p w14:paraId="512AEB5E">
      <w:pPr>
        <w:rPr>
          <w:rFonts w:hint="eastAsia"/>
        </w:rPr>
      </w:pPr>
      <w:r>
        <w:rPr>
          <w:rFonts w:hint="eastAsia"/>
        </w:rPr>
        <w:t>肠道菌群与抑郁症之间存在**紧密、双向且复杂**的关系。它通过神经递质、免疫和内分泌等多条途径深刻影响着大脑功能与情绪。这一发现不仅为理解抑郁症的病因提供了全新视角，也为开发益生菌、饮食干预等新型辅助治疗策略打开了大门。</w:t>
      </w:r>
    </w:p>
    <w:p w14:paraId="2970190E">
      <w:pPr>
        <w:rPr>
          <w:rFonts w:hint="eastAsia"/>
        </w:rPr>
      </w:pPr>
    </w:p>
    <w:p w14:paraId="365BF68E">
      <w:pPr>
        <w:rPr>
          <w:rFonts w:hint="eastAsia"/>
        </w:rPr>
      </w:pPr>
      <w:r>
        <w:rPr>
          <w:rFonts w:hint="eastAsia"/>
        </w:rPr>
        <w:t>目前该领域研究仍处于发展阶段，多数疗法尚不能替代标准抗抑郁药物治疗，但作为重要的补充和未来方向，其潜力巨大。</w:t>
      </w:r>
    </w:p>
    <w:p w14:paraId="7F10B4DA">
      <w:pPr>
        <w:rPr>
          <w:rFonts w:hint="eastAsia"/>
        </w:rPr>
      </w:pPr>
    </w:p>
    <w:p w14:paraId="5E4D023F">
      <w:pPr>
        <w:rPr>
          <w:rFonts w:hint="eastAsia" w:eastAsiaTheme="minorEastAsia"/>
          <w:lang w:eastAsia="zh-CN"/>
        </w:rPr>
      </w:pPr>
      <w:r>
        <w:rPr>
          <w:rFonts w:hint="eastAsia"/>
        </w:rPr>
        <w:t>如果你想进一步了解如何通过饮食或益生菌来调节肠道健康，我可以为你提供更具体的建议。</w:t>
      </w:r>
    </w:p>
    <w:p w14:paraId="1D8FDD08">
      <w:pPr>
        <w:rPr>
          <w:rFonts w:hint="eastAsia"/>
          <w:b/>
          <w:bCs/>
        </w:rPr>
      </w:pPr>
      <w:r>
        <w:rPr>
          <w:rFonts w:hint="eastAsia"/>
          <w:b/>
          <w:bCs/>
          <w:lang w:val="en-US" w:eastAsia="zh-CN"/>
        </w:rPr>
        <w:t>2.</w:t>
      </w:r>
      <w:r>
        <w:rPr>
          <w:rFonts w:hint="eastAsia"/>
          <w:b/>
          <w:bCs/>
        </w:rPr>
        <w:t>CARE+V Prompt</w:t>
      </w:r>
    </w:p>
    <w:p w14:paraId="2BF40444">
      <w:pPr>
        <w:rPr>
          <w:rFonts w:hint="eastAsia"/>
        </w:rPr>
      </w:pPr>
      <w:r>
        <w:rPr>
          <w:rFonts w:hint="eastAsia"/>
          <w:b/>
          <w:bCs/>
          <w:lang w:val="en-US" w:eastAsia="zh-CN"/>
        </w:rPr>
        <w:t>prompt example</w:t>
      </w:r>
      <w:r>
        <w:rPr>
          <w:rFonts w:hint="eastAsia"/>
          <w:b/>
          <w:bCs/>
        </w:rPr>
        <w:t>：</w:t>
      </w:r>
      <w:r>
        <w:rPr>
          <w:rFonts w:hint="eastAsia"/>
        </w:rPr>
        <w:t>我利用慢性社交挫败应激（CSDS）小鼠模型，分选获得了CSDS敏感组（n=6）和抵抗组（n=6）的粪便宏基因组（鸟枪法）、血清非靶向代谢组以及前额叶皮层OPC细胞的snRNA-seq数据。</w:t>
      </w:r>
    </w:p>
    <w:p w14:paraId="558990CB">
      <w:pPr>
        <w:rPr>
          <w:rFonts w:hint="eastAsia"/>
        </w:rPr>
      </w:pPr>
      <w:r>
        <w:rPr>
          <w:rFonts w:hint="eastAsia"/>
        </w:rPr>
        <w:t>基于这三组学数据，设计一个生物信息学分析流程，重点解决：哪些差异菌种产生的特定代谢物，能够通过血液循环作用于OPC，并显著抑制其分化关键基因的表达？按以下结构回复：</w:t>
      </w:r>
      <w:r>
        <w:rPr>
          <w:rFonts w:hint="eastAsia"/>
          <w:lang w:val="en-US" w:eastAsia="zh-CN"/>
        </w:rPr>
        <w:t>1.</w:t>
      </w:r>
      <w:r>
        <w:rPr>
          <w:rFonts w:hint="eastAsia"/>
        </w:rPr>
        <w:t>数据预处理建议（去宿主污染、批次校正方法）；</w:t>
      </w:r>
      <w:r>
        <w:rPr>
          <w:rFonts w:hint="eastAsia"/>
          <w:lang w:val="en-US" w:eastAsia="zh-CN"/>
        </w:rPr>
        <w:t>2.</w:t>
      </w:r>
      <w:r>
        <w:rPr>
          <w:rFonts w:hint="eastAsia"/>
        </w:rPr>
        <w:t>多组学整合算法（具体推荐DIABLO或MOFA，并说明参数设置）；</w:t>
      </w:r>
      <w:r>
        <w:rPr>
          <w:rFonts w:hint="eastAsia"/>
          <w:lang w:val="en-US" w:eastAsia="zh-CN"/>
        </w:rPr>
        <w:t>3.</w:t>
      </w:r>
      <w:r>
        <w:rPr>
          <w:rFonts w:hint="eastAsia"/>
        </w:rPr>
        <w:t>因果推断步骤（如中介分析，需明确中介变量和效应量计算方式）；</w:t>
      </w:r>
      <w:r>
        <w:rPr>
          <w:rFonts w:hint="eastAsia"/>
          <w:lang w:val="en-US" w:eastAsia="zh-CN"/>
        </w:rPr>
        <w:t>4.</w:t>
      </w:r>
      <w:r>
        <w:rPr>
          <w:rFonts w:hint="eastAsia"/>
        </w:rPr>
        <w:t>以Markdown表格形式输出预期会出现的Top 5关键代谢物及其靶向转录因子。</w:t>
      </w:r>
    </w:p>
    <w:p w14:paraId="22B03D3B">
      <w:pPr>
        <w:rPr>
          <w:rFonts w:hint="eastAsia"/>
        </w:rPr>
      </w:pPr>
      <w:r>
        <w:rPr>
          <w:rFonts w:hint="eastAsia"/>
        </w:rPr>
        <w:t>说明你将如何控制宏基因组物种注释的FDR（&lt;0.05），以及如何消除饮食和昼夜节律对代谢组的混杂影响（如随机森林剔除协变量）。基于计算分析，请提出一个最关键的无菌小鼠（GF）定植实验设计，来证明确实是该菌群而非宿主遗传因素驱动了此表型，并明确写出你的零假设（H0）和备择假设（H1）。</w:t>
      </w:r>
    </w:p>
    <w:p w14:paraId="32743EAD">
      <w:pPr>
        <w:rPr>
          <w:rFonts w:hint="eastAsia"/>
        </w:rPr>
      </w:pPr>
      <w:bookmarkStart w:id="0" w:name="_GoBack"/>
      <w:bookmarkEnd w:id="0"/>
    </w:p>
    <w:p w14:paraId="7A84C872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reply:</w:t>
      </w:r>
    </w:p>
    <w:p w14:paraId="69179635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## 1. 数据预处理建议</w:t>
      </w:r>
    </w:p>
    <w:p w14:paraId="1A2E2D3A">
      <w:pPr>
        <w:rPr>
          <w:rFonts w:hint="default"/>
          <w:b w:val="0"/>
          <w:bCs w:val="0"/>
          <w:lang w:val="en-US" w:eastAsia="zh-CN"/>
        </w:rPr>
      </w:pPr>
    </w:p>
    <w:p w14:paraId="7849A3AA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### 1.1 宏基因组数据（鸟枪法）</w:t>
      </w:r>
    </w:p>
    <w:p w14:paraId="720D2E86">
      <w:pPr>
        <w:rPr>
          <w:rFonts w:hint="default"/>
          <w:b w:val="0"/>
          <w:bCs w:val="0"/>
          <w:lang w:val="en-US" w:eastAsia="zh-CN"/>
        </w:rPr>
      </w:pPr>
    </w:p>
    <w:p w14:paraId="13CB33C8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**去宿主污染：**</w:t>
      </w:r>
    </w:p>
    <w:p w14:paraId="50408A2D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使用 **KneadData**（BioBakery套件）进行质控与去宿主：先用`kneadData`调用Trimmomatic进行质量修剪（Q≥20，滑窗4 bp），再通过Bowtie2比对小鼠参考基因组（mm10）去除宿主reads。</w:t>
      </w:r>
    </w:p>
    <w:p w14:paraId="4DEC2EDE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参数建议：`--run-bowtie2 --bowtie2-options "--very-sensitive"`，确保高敏去宿主。</w:t>
      </w:r>
    </w:p>
    <w:p w14:paraId="5B99E438">
      <w:pPr>
        <w:rPr>
          <w:rFonts w:hint="default"/>
          <w:b w:val="0"/>
          <w:bCs w:val="0"/>
          <w:lang w:val="en-US" w:eastAsia="zh-CN"/>
        </w:rPr>
      </w:pPr>
    </w:p>
    <w:p w14:paraId="3DDF9815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**物种注释与定量：**</w:t>
      </w:r>
    </w:p>
    <w:p w14:paraId="16F65880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使用 **MetaPhlAn 4** 进行物种级分类注释，结合 **HUMAnN 3** 进行功能基因（通路）注释。</w:t>
      </w:r>
    </w:p>
    <w:p w14:paraId="20817AA3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**FDR控制**：差异物种筛选采用 **ANCOM-BC2** 或 **MaAsLin 2** 进行组间比较（敏感组 vs 抵抗组），以**Benjamini-Hochberg（BH）法校正p值，设定FDR &lt; 0.05**为显著性阈值。ANCOM-BC2天然处理了 compositional bias，是宏基因组差异分析的推荐方法。</w:t>
      </w:r>
    </w:p>
    <w:p w14:paraId="445F4AEF">
      <w:pPr>
        <w:rPr>
          <w:rFonts w:hint="default"/>
          <w:b w:val="0"/>
          <w:bCs w:val="0"/>
          <w:lang w:val="en-US" w:eastAsia="zh-CN"/>
        </w:rPr>
      </w:pPr>
    </w:p>
    <w:p w14:paraId="26E2DD8E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**批次校正：**</w:t>
      </w:r>
    </w:p>
    <w:p w14:paraId="0C6409EE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若测序存在批次效应，使用 **ComBat-seq**（适用于count数据）或 **MMUPHin**（专为微生物组元基因组设计的批次校正与差异分析工具）进行校正。</w:t>
      </w:r>
    </w:p>
    <w:p w14:paraId="06A90F76">
      <w:pPr>
        <w:rPr>
          <w:rFonts w:hint="default"/>
          <w:b w:val="0"/>
          <w:bCs w:val="0"/>
          <w:lang w:val="en-US" w:eastAsia="zh-CN"/>
        </w:rPr>
      </w:pPr>
    </w:p>
    <w:p w14:paraId="3F2122E5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### 1.2 血清非靶向代谢组数据</w:t>
      </w:r>
    </w:p>
    <w:p w14:paraId="38C281DC">
      <w:pPr>
        <w:rPr>
          <w:rFonts w:hint="default"/>
          <w:b w:val="0"/>
          <w:bCs w:val="0"/>
          <w:lang w:val="en-US" w:eastAsia="zh-CN"/>
        </w:rPr>
      </w:pPr>
    </w:p>
    <w:p w14:paraId="470DFC3B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**预处理：**</w:t>
      </w:r>
    </w:p>
    <w:p w14:paraId="324D1070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峰检测与对齐后，缺失值用 **KNN插补**（k=5）或 **最小值填充**（1/2最低检测限）；</w:t>
      </w:r>
    </w:p>
    <w:p w14:paraId="0CADCC9E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数据经 **Pareto scaling**（`(x-mean)/sqrt(sd)`）处理，平衡高丰度与低丰度代谢物的贡献；</w:t>
      </w:r>
    </w:p>
    <w:p w14:paraId="1288550B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代谢物鉴定依据MS/MS谱图匹配标准品或公共数据库（HMDB、METLIN），确认置信度≥Level 2。</w:t>
      </w:r>
    </w:p>
    <w:p w14:paraId="799B638F">
      <w:pPr>
        <w:rPr>
          <w:rFonts w:hint="default"/>
          <w:b w:val="0"/>
          <w:bCs w:val="0"/>
          <w:lang w:val="en-US" w:eastAsia="zh-CN"/>
        </w:rPr>
      </w:pPr>
    </w:p>
    <w:p w14:paraId="714DCC4C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**混杂因素消除（饮食与昼夜节律）：**</w:t>
      </w:r>
    </w:p>
    <w:p w14:paraId="7FF651FE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在实验设计阶段，所有小鼠应**统一饲料、统一光照周期（12h:12h）**，并在**同一时间窗口（如ZT6-ZT8）** 处死取材。</w:t>
      </w:r>
    </w:p>
    <w:p w14:paraId="00FE0D78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计算分析阶段，采用**随机森林（Random Forest）回归**剔除协变量影响：</w:t>
      </w:r>
    </w:p>
    <w:p w14:paraId="3FFEEE5A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- 以每个代谢物为响应变量，以**饮食成分（如膳食纤维、脂肪酸比例）、取材时间（ZT时间点）、笼具效应**为特征，训练随机森林模型（`n_estimators=500, max_depth=5`）；</w:t>
      </w:r>
    </w:p>
    <w:p w14:paraId="4F13BF36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- 计算各协变量的**部分依赖图（Partial Dependence Plot）** 和特征重要性评分；</w:t>
      </w:r>
    </w:p>
    <w:p w14:paraId="1C55D833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- 将代谢物残差（`observed - predicted`）作为“协变量校正后的代谢物丰度”用于下游分析。</w:t>
      </w:r>
    </w:p>
    <w:p w14:paraId="634C693C">
      <w:pPr>
        <w:rPr>
          <w:rFonts w:hint="default"/>
          <w:b w:val="0"/>
          <w:bCs w:val="0"/>
          <w:lang w:val="en-US" w:eastAsia="zh-CN"/>
        </w:rPr>
      </w:pPr>
    </w:p>
    <w:p w14:paraId="0CCF76C4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### 1.3 snRNA-seq数据（前额叶皮层OPC细胞）</w:t>
      </w:r>
    </w:p>
    <w:p w14:paraId="11CD0381">
      <w:pPr>
        <w:rPr>
          <w:rFonts w:hint="default"/>
          <w:b w:val="0"/>
          <w:bCs w:val="0"/>
          <w:lang w:val="en-US" w:eastAsia="zh-CN"/>
        </w:rPr>
      </w:pPr>
    </w:p>
    <w:p w14:paraId="23AFD43E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使用 **Cell Ranger**（10X）进行比对（mm10）与基因计数矩阵生成；</w:t>
      </w:r>
    </w:p>
    <w:p w14:paraId="501F4845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**Seurat** 质控：过滤线粒体基因 &gt; 10%、nFeature &lt; 200或 &gt; 6000的细胞；</w:t>
      </w:r>
    </w:p>
    <w:p w14:paraId="2403BBA7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基于已知标记基因（**Pdgfra、Cspg4、Sox10** 等）注释OPC群体；</w:t>
      </w:r>
    </w:p>
    <w:p w14:paraId="6EDCB8DE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使用 **SCTransform** 替代LogNormalize进行数据归一化与方差稳定；</w:t>
      </w:r>
    </w:p>
    <w:p w14:paraId="6335CFD7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批次校正：若存在样本间批次，使用 **Harmony** 或 **CCA** 整合。</w:t>
      </w:r>
    </w:p>
    <w:p w14:paraId="362D587B">
      <w:pPr>
        <w:rPr>
          <w:rFonts w:hint="default"/>
          <w:b w:val="0"/>
          <w:bCs w:val="0"/>
          <w:lang w:val="en-US" w:eastAsia="zh-CN"/>
        </w:rPr>
      </w:pPr>
    </w:p>
    <w:p w14:paraId="2168E9E0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---</w:t>
      </w:r>
    </w:p>
    <w:p w14:paraId="1C03F22C">
      <w:pPr>
        <w:rPr>
          <w:rFonts w:hint="default"/>
          <w:b w:val="0"/>
          <w:bCs w:val="0"/>
          <w:lang w:val="en-US" w:eastAsia="zh-CN"/>
        </w:rPr>
      </w:pPr>
    </w:p>
    <w:p w14:paraId="4D204015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## 2. 多组学整合算法</w:t>
      </w:r>
    </w:p>
    <w:p w14:paraId="16E5C2BC">
      <w:pPr>
        <w:rPr>
          <w:rFonts w:hint="default"/>
          <w:b w:val="0"/>
          <w:bCs w:val="0"/>
          <w:lang w:val="en-US" w:eastAsia="zh-CN"/>
        </w:rPr>
      </w:pPr>
    </w:p>
    <w:p w14:paraId="0FEE3E94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### 2.1 算法推荐：DIABLO（mixOmics R包）</w:t>
      </w:r>
    </w:p>
    <w:p w14:paraId="7F485FB4">
      <w:pPr>
        <w:rPr>
          <w:rFonts w:hint="default"/>
          <w:b w:val="0"/>
          <w:bCs w:val="0"/>
          <w:lang w:val="en-US" w:eastAsia="zh-CN"/>
        </w:rPr>
      </w:pPr>
    </w:p>
    <w:p w14:paraId="4937BE09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**推荐理由**：</w:t>
      </w:r>
    </w:p>
    <w:p w14:paraId="68A322A9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本研究的核心问题是**区分敏感组 vs 抵抗组**，属于**有监督分类**任务。DIABLO（Data Integration Analysis for Biomarker discovery using Latent variable approaches for Omics studies）是有监督的多组学整合方法，专为分类/判别设计。</w:t>
      </w:r>
    </w:p>
    <w:p w14:paraId="0BA5C5CB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基准测试显示，DIABLO在微生物组多组学整合中的分类性能（macro-F1 = 0.84，准确率&gt;80%）**显著优于**无监督方法如MOFA+（macro-F1 = 0.73）和JIVE（macro-F1 = 0.48）。</w:t>
      </w:r>
    </w:p>
    <w:p w14:paraId="2AC4265A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DIABLO内置**稀疏特征选择（sparse PLS-DA）** ，可自动从每个组学中筛选出与分组最相关的特征子集，直接回答“哪些差异菌种和代谢物”的问题。</w:t>
      </w:r>
    </w:p>
    <w:p w14:paraId="0A378ECB">
      <w:pPr>
        <w:rPr>
          <w:rFonts w:hint="default"/>
          <w:b w:val="0"/>
          <w:bCs w:val="0"/>
          <w:lang w:val="en-US" w:eastAsia="zh-CN"/>
        </w:rPr>
      </w:pPr>
    </w:p>
    <w:p w14:paraId="076907CC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**参数设置**：</w:t>
      </w:r>
    </w:p>
    <w:p w14:paraId="5B917F43">
      <w:pPr>
        <w:rPr>
          <w:rFonts w:hint="default"/>
          <w:b w:val="0"/>
          <w:bCs w:val="0"/>
          <w:lang w:val="en-US" w:eastAsia="zh-CN"/>
        </w:rPr>
      </w:pPr>
    </w:p>
    <w:p w14:paraId="09E00E49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| 参数 | 设置建议 | 依据 |</w:t>
      </w:r>
    </w:p>
    <w:p w14:paraId="0ADA1DAC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|------|---------|------|</w:t>
      </w:r>
    </w:p>
    <w:p w14:paraId="148588D7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| `design` | 对角矩阵（`diag(1,3,3)`），三组学等权重关联 | 三组学无先验层级差异 |</w:t>
      </w:r>
    </w:p>
    <w:p w14:paraId="74F0975C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| `ncomp` | 通过 `tune` 交叉验证确定，通常 2~3 个分量 | 平衡解释度与过拟合 |</w:t>
      </w:r>
    </w:p>
    <w:p w14:paraId="19F15716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| `keepX`（特征选择数） | 对各组学分别调优：宏基因组建议 10–30 种，代谢组 10–20 种，snRNA 20–50 个基因 | 通过 `tune.block.splsda` 以 **平衡错误率（BER）** 为准则在CV内调优 |</w:t>
      </w:r>
    </w:p>
    <w:p w14:paraId="2B481627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| `scale` | `TRUE`（各组学数据均缩放至单位方差） | 消除量纲差异 |</w:t>
      </w:r>
    </w:p>
    <w:p w14:paraId="3AAC495A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| `validation` | `"Mfold"`，`folds=5`，重复10次 | 小样本（n=12）稳健评估 |</w:t>
      </w:r>
    </w:p>
    <w:p w14:paraId="2AC53B36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| `near.zero.var` | `TRUE`，过滤低方差特征 | 减少噪声 |</w:t>
      </w:r>
    </w:p>
    <w:p w14:paraId="63AA5205">
      <w:pPr>
        <w:rPr>
          <w:rFonts w:hint="default"/>
          <w:b w:val="0"/>
          <w:bCs w:val="0"/>
          <w:lang w:val="en-US" w:eastAsia="zh-CN"/>
        </w:rPr>
      </w:pPr>
    </w:p>
    <w:p w14:paraId="5680C032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**实施流程**：</w:t>
      </w:r>
    </w:p>
    <w:p w14:paraId="54A4D9C0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1. 构建DIABLO输入：三个组学数据矩阵（样本×特征），样本一一对应；</w:t>
      </w:r>
    </w:p>
    <w:p w14:paraId="66A2BA3E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2. 用 `tune.block.splsda` 确定最优 `ncomp` 和每组学的 `keepX`；</w:t>
      </w:r>
    </w:p>
    <w:p w14:paraId="4C792D9C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3. 用 `block.splsda` 拟合最终模型；</w:t>
      </w:r>
    </w:p>
    <w:p w14:paraId="3318628A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4. 提取 **`selectVar()`** 输出的特征贡献度（权重）和 **`plotLoadings()`** 可视化；</w:t>
      </w:r>
    </w:p>
    <w:p w14:paraId="2AC41448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5. 关注**在Component 1（解释敏感/抵抗最大方差）上权重最高的**差异菌种、差异代谢物和OPC差异表达基因。</w:t>
      </w:r>
    </w:p>
    <w:p w14:paraId="7929CBFA">
      <w:pPr>
        <w:rPr>
          <w:rFonts w:hint="default"/>
          <w:b w:val="0"/>
          <w:bCs w:val="0"/>
          <w:lang w:val="en-US" w:eastAsia="zh-CN"/>
        </w:rPr>
      </w:pPr>
    </w:p>
    <w:p w14:paraId="64B1FF79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### 2.2 备选方案：MOFA+（无监督验证）</w:t>
      </w:r>
    </w:p>
    <w:p w14:paraId="5E041B5E">
      <w:pPr>
        <w:rPr>
          <w:rFonts w:hint="default"/>
          <w:b w:val="0"/>
          <w:bCs w:val="0"/>
          <w:lang w:val="en-US" w:eastAsia="zh-CN"/>
        </w:rPr>
      </w:pPr>
    </w:p>
    <w:p w14:paraId="1FF5348E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作为敏感性分析，可同时运行 **MOFA+**（Multi-Omics Factor Analysis）作为无监督对照。MOFA不利用分组标签，可验证DIABLO识别出的跨组学协变模式是否在无监督条件下依然成立。</w:t>
      </w:r>
    </w:p>
    <w:p w14:paraId="40CF1C15">
      <w:pPr>
        <w:rPr>
          <w:rFonts w:hint="default"/>
          <w:b w:val="0"/>
          <w:bCs w:val="0"/>
          <w:lang w:val="en-US" w:eastAsia="zh-CN"/>
        </w:rPr>
      </w:pPr>
    </w:p>
    <w:p w14:paraId="2B1B3215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MOFA参数设置：</w:t>
      </w:r>
    </w:p>
    <w:p w14:paraId="20D947EB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`num_factors = 10`（初始），通过**方差解释率**筛选保留因子数；</w:t>
      </w:r>
    </w:p>
    <w:p w14:paraId="750D6690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`likelihoods`：宏基因组（`"gaussian"`，经CLR变换后）、代谢组（`"gaussian"`）、snRNA（`"gaussian"`，经SCTransform后）；</w:t>
      </w:r>
    </w:p>
    <w:p w14:paraId="0F233F46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`scale_views = TRUE`，`center_groups = TRUE`；</w:t>
      </w:r>
    </w:p>
    <w:p w14:paraId="2FBF7234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使用 `spike-and-slab` 先验促进因子载荷稀疏性。</w:t>
      </w:r>
    </w:p>
    <w:p w14:paraId="517F00D8">
      <w:pPr>
        <w:rPr>
          <w:rFonts w:hint="default"/>
          <w:b w:val="0"/>
          <w:bCs w:val="0"/>
          <w:lang w:val="en-US" w:eastAsia="zh-CN"/>
        </w:rPr>
      </w:pPr>
    </w:p>
    <w:p w14:paraId="22C0F79F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---</w:t>
      </w:r>
    </w:p>
    <w:p w14:paraId="4AF1D367">
      <w:pPr>
        <w:rPr>
          <w:rFonts w:hint="default"/>
          <w:b w:val="0"/>
          <w:bCs w:val="0"/>
          <w:lang w:val="en-US" w:eastAsia="zh-CN"/>
        </w:rPr>
      </w:pPr>
    </w:p>
    <w:p w14:paraId="33840A82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## 3. 因果推断步骤：中介分析</w:t>
      </w:r>
    </w:p>
    <w:p w14:paraId="3948DE17">
      <w:pPr>
        <w:rPr>
          <w:rFonts w:hint="default"/>
          <w:b w:val="0"/>
          <w:bCs w:val="0"/>
          <w:lang w:val="en-US" w:eastAsia="zh-CN"/>
        </w:rPr>
      </w:pPr>
    </w:p>
    <w:p w14:paraId="7ACD14B8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为验证“**差异菌种 → 特定代谢物（血清） → OPC分化关键基因抑制**”的因果链，采用**多变量中介分析（Multivariate Mediation Analysis）** 。</w:t>
      </w:r>
    </w:p>
    <w:p w14:paraId="46F108A8">
      <w:pPr>
        <w:rPr>
          <w:rFonts w:hint="default"/>
          <w:b w:val="0"/>
          <w:bCs w:val="0"/>
          <w:lang w:val="en-US" w:eastAsia="zh-CN"/>
        </w:rPr>
      </w:pPr>
    </w:p>
    <w:p w14:paraId="58903662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### 3.1 变量定义</w:t>
      </w:r>
    </w:p>
    <w:p w14:paraId="0A660441">
      <w:pPr>
        <w:rPr>
          <w:rFonts w:hint="default"/>
          <w:b w:val="0"/>
          <w:bCs w:val="0"/>
          <w:lang w:val="en-US" w:eastAsia="zh-CN"/>
        </w:rPr>
      </w:pPr>
    </w:p>
    <w:p w14:paraId="65C633FB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| 角色 | 变量 | 数据类型 |</w:t>
      </w:r>
    </w:p>
    <w:p w14:paraId="315EB005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|------|------|---------|</w:t>
      </w:r>
    </w:p>
    <w:p w14:paraId="457201D2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| **自变量 X** | DIABLO筛选出的差异菌种（如来自敏感组富集的菌种）的相对丰度 | 连续 |</w:t>
      </w:r>
    </w:p>
    <w:p w14:paraId="4D2708B8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| **中介变量 M** | DIABLO筛选出的血清差异代谢物 | 连续 |</w:t>
      </w:r>
    </w:p>
    <w:p w14:paraId="3918312F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| **因变量 Y** | OPC细胞中**分化关键基因**（如 *Olig1、Olig2、Sox10、Mbp、Plp1*）的平均表达量（或特定分化 signature 的GSVA评分） | 连续 |</w:t>
      </w:r>
    </w:p>
    <w:p w14:paraId="6240B338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| **协变量 C** | 随机森林校正后的残差（已剔除饮食、节律影响）+ 小鼠体重、周龄 | 连续/分类 |</w:t>
      </w:r>
    </w:p>
    <w:p w14:paraId="597D874F">
      <w:pPr>
        <w:rPr>
          <w:rFonts w:hint="default"/>
          <w:b w:val="0"/>
          <w:bCs w:val="0"/>
          <w:lang w:val="en-US" w:eastAsia="zh-CN"/>
        </w:rPr>
      </w:pPr>
    </w:p>
    <w:p w14:paraId="3198558D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### 3.2 中介分析模型</w:t>
      </w:r>
    </w:p>
    <w:p w14:paraId="0F5DB34C">
      <w:pPr>
        <w:rPr>
          <w:rFonts w:hint="default"/>
          <w:b w:val="0"/>
          <w:bCs w:val="0"/>
          <w:lang w:val="en-US" w:eastAsia="zh-CN"/>
        </w:rPr>
      </w:pPr>
    </w:p>
    <w:p w14:paraId="3D85A5FE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采用 **R包 `mediation`** 或 **`lavaan`** 进行单一中介分析：</w:t>
      </w:r>
    </w:p>
    <w:p w14:paraId="36DD176B">
      <w:pPr>
        <w:rPr>
          <w:rFonts w:hint="default"/>
          <w:b w:val="0"/>
          <w:bCs w:val="0"/>
          <w:lang w:val="en-US" w:eastAsia="zh-CN"/>
        </w:rPr>
      </w:pPr>
    </w:p>
    <w:p w14:paraId="65624A63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**Step 1（总效应）** ：`Y ~ c·X + C`</w:t>
      </w:r>
    </w:p>
    <w:p w14:paraId="67AF534E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**Step 2（X→M）** ：`M ~ a·X + C`</w:t>
      </w:r>
    </w:p>
    <w:p w14:paraId="4EC97046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**Step 3（直接效应）** ：`Y ~ c'·X + b·M + C`</w:t>
      </w:r>
    </w:p>
    <w:p w14:paraId="76D11BF2">
      <w:pPr>
        <w:rPr>
          <w:rFonts w:hint="default"/>
          <w:b w:val="0"/>
          <w:bCs w:val="0"/>
          <w:lang w:val="en-US" w:eastAsia="zh-CN"/>
        </w:rPr>
      </w:pPr>
    </w:p>
    <w:p w14:paraId="59672EAB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**效应量计算**：</w:t>
      </w:r>
    </w:p>
    <w:p w14:paraId="1F2C3407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**间接效应（Indirect Effect）** = `a × b`</w:t>
      </w:r>
    </w:p>
    <w:p w14:paraId="30733E4B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**直接效应（Direct Effect）** = `c'`</w:t>
      </w:r>
    </w:p>
    <w:p w14:paraId="6C23D685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**总效应（Total Effect）** = `c = c' + a × b`</w:t>
      </w:r>
    </w:p>
    <w:p w14:paraId="243A9292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**中介比例（Proportion Mediated）** = `(a × b) / c`</w:t>
      </w:r>
    </w:p>
    <w:p w14:paraId="3D66C20C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采用 **Bootstrap（5000次重采样）** 计算95%置信区间；若区间不包含0，则中介效应显著。</w:t>
      </w:r>
    </w:p>
    <w:p w14:paraId="73665554">
      <w:pPr>
        <w:rPr>
          <w:rFonts w:hint="default"/>
          <w:b w:val="0"/>
          <w:bCs w:val="0"/>
          <w:lang w:val="en-US" w:eastAsia="zh-CN"/>
        </w:rPr>
      </w:pPr>
    </w:p>
    <w:p w14:paraId="32F42DFC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### 3.3 多重比较校正</w:t>
      </w:r>
    </w:p>
    <w:p w14:paraId="674114A5">
      <w:pPr>
        <w:rPr>
          <w:rFonts w:hint="default"/>
          <w:b w:val="0"/>
          <w:bCs w:val="0"/>
          <w:lang w:val="en-US" w:eastAsia="zh-CN"/>
        </w:rPr>
      </w:pPr>
    </w:p>
    <w:p w14:paraId="67AB6CC2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对每一条“菌种–代谢物–基因”三元组进行FDR校正（BH法），设定 **q &lt; 0.1** 为显著中介通路。</w:t>
      </w:r>
    </w:p>
    <w:p w14:paraId="539838CA">
      <w:pPr>
        <w:rPr>
          <w:rFonts w:hint="default"/>
          <w:b w:val="0"/>
          <w:bCs w:val="0"/>
          <w:lang w:val="en-US" w:eastAsia="zh-CN"/>
        </w:rPr>
      </w:pPr>
    </w:p>
    <w:p w14:paraId="0FAD52FD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### 3.4 敏感性分析</w:t>
      </w:r>
    </w:p>
    <w:p w14:paraId="645D9445">
      <w:pPr>
        <w:rPr>
          <w:rFonts w:hint="default"/>
          <w:b w:val="0"/>
          <w:bCs w:val="0"/>
          <w:lang w:val="en-US" w:eastAsia="zh-CN"/>
        </w:rPr>
      </w:pPr>
    </w:p>
    <w:p w14:paraId="4B5477E0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**反向中介**：检验“代谢物 → 菌种 → 基因”是否同样显著，以排除反向因果；</w:t>
      </w:r>
    </w:p>
    <w:p w14:paraId="7F221604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**顺序中介（Serial Mediation）** ：若存在多个代谢物依次作用，采用 **`lavaan`** 构建链式中介模型。</w:t>
      </w:r>
    </w:p>
    <w:p w14:paraId="6E5130C6">
      <w:pPr>
        <w:rPr>
          <w:rFonts w:hint="default"/>
          <w:b w:val="0"/>
          <w:bCs w:val="0"/>
          <w:lang w:val="en-US" w:eastAsia="zh-CN"/>
        </w:rPr>
      </w:pPr>
    </w:p>
    <w:p w14:paraId="46928B16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---</w:t>
      </w:r>
    </w:p>
    <w:p w14:paraId="524A6001">
      <w:pPr>
        <w:rPr>
          <w:rFonts w:hint="default"/>
          <w:b w:val="0"/>
          <w:bCs w:val="0"/>
          <w:lang w:val="en-US" w:eastAsia="zh-CN"/>
        </w:rPr>
      </w:pPr>
    </w:p>
    <w:p w14:paraId="46FFBBBE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## 4. 预期Top 5关键代谢物及其靶向转录因子</w:t>
      </w:r>
    </w:p>
    <w:p w14:paraId="760352DA">
      <w:pPr>
        <w:rPr>
          <w:rFonts w:hint="default"/>
          <w:b w:val="0"/>
          <w:bCs w:val="0"/>
          <w:lang w:val="en-US" w:eastAsia="zh-CN"/>
        </w:rPr>
      </w:pPr>
    </w:p>
    <w:p w14:paraId="1A762678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基于CSDS模型与OPC分化相关文献，预期以下代谢物可能通过血液循环作用于前额叶皮层OPC并抑制其分化：</w:t>
      </w:r>
    </w:p>
    <w:p w14:paraId="60AE6BD7">
      <w:pPr>
        <w:rPr>
          <w:rFonts w:hint="default"/>
          <w:b w:val="0"/>
          <w:bCs w:val="0"/>
          <w:lang w:val="en-US" w:eastAsia="zh-CN"/>
        </w:rPr>
      </w:pPr>
    </w:p>
    <w:p w14:paraId="0D8D91D6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| 排名 | 代谢物 | 类别 | 预期来源菌群 | 预期靶向转录因子 | 作用机制 |</w:t>
      </w:r>
    </w:p>
    <w:p w14:paraId="64BB27B2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|------|--------|------|-------------|-----------------|---------|</w:t>
      </w:r>
    </w:p>
    <w:p w14:paraId="7F34054B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| 1 | **丙酸（Propionate）** | 短链脂肪酸（SCFA） | *Bacteroides*、*Prevotella* 减少 | **HDAC**（间接抑制 *Olig2* 转录） | 丙酸通过组蛋白乳酸化调控OPC分化；CSDS下产丙酸菌减少→丙酸下降→HDAC活性升高→*Olig2* 表达受抑 |</w:t>
      </w:r>
    </w:p>
    <w:p w14:paraId="0E6CA4FC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| 2 | **犬尿氨酸（Kynurenine）** | 色氨酸代谢物 | *Lactobacillus* 减少 | **AHR**（芳烃受体）→ 抑制 *Sox10* | 应激下色氨酸→犬尿氨酸通路激活，犬尿氨酸入脑激活AHR，抑制OPC分化相关转录因子 |</w:t>
      </w:r>
    </w:p>
    <w:p w14:paraId="4B7DC233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| 3 | **皮质酮（Corticosterone）** | 糖皮质激素 | 菌群紊乱→HPA轴激活 | **GR**（糖皮质激素受体）→ 抑制 *Olig1* | CSDS激活HPA轴，皮质酮升高，通过GR直接抑制 *Olig1* 转录 |</w:t>
      </w:r>
    </w:p>
    <w:p w14:paraId="315E2BF3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| 4 | **丁酸（Butyrate）** | 短链脂肪酸 | *Faecalibacterium*、*Roseburia* 减少 | **HDAC抑制剂**→ 激活 *Mbp* | 丁酸作为HDAC抑制剂，其减少导致OPC分化标志物 *Mbp* 启动子区组蛋白去乙酰化，表达下调 |</w:t>
      </w:r>
    </w:p>
    <w:p w14:paraId="1B245186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| 5 | **乳酸（Lactate）** | 糖酵解产物 | *Dorea*、*Lactobacillus* 改变 | **HIF-1α** → 抑制 *Plp1* | CSDS下肠道菌群驱动宿主向无氧糖酵解转变，血清乳酸升高，通过HIF-1α信号抑制髓鞘相关基因 *Plp1* |</w:t>
      </w:r>
    </w:p>
    <w:p w14:paraId="2968404E">
      <w:pPr>
        <w:rPr>
          <w:rFonts w:hint="default"/>
          <w:b w:val="0"/>
          <w:bCs w:val="0"/>
          <w:lang w:val="en-US" w:eastAsia="zh-CN"/>
        </w:rPr>
      </w:pPr>
    </w:p>
    <w:p w14:paraId="3F0F846D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---</w:t>
      </w:r>
    </w:p>
    <w:p w14:paraId="614AAC45">
      <w:pPr>
        <w:rPr>
          <w:rFonts w:hint="default"/>
          <w:b w:val="0"/>
          <w:bCs w:val="0"/>
          <w:lang w:val="en-US" w:eastAsia="zh-CN"/>
        </w:rPr>
      </w:pPr>
    </w:p>
    <w:p w14:paraId="133B9DE5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## 5. 无菌小鼠（GF）定植实验设计</w:t>
      </w:r>
    </w:p>
    <w:p w14:paraId="5516E1F8">
      <w:pPr>
        <w:rPr>
          <w:rFonts w:hint="default"/>
          <w:b w:val="0"/>
          <w:bCs w:val="0"/>
          <w:lang w:val="en-US" w:eastAsia="zh-CN"/>
        </w:rPr>
      </w:pPr>
    </w:p>
    <w:p w14:paraId="48D78197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### 5.1 实验设计</w:t>
      </w:r>
    </w:p>
    <w:p w14:paraId="1A0D406F">
      <w:pPr>
        <w:rPr>
          <w:rFonts w:hint="default"/>
          <w:b w:val="0"/>
          <w:bCs w:val="0"/>
          <w:lang w:val="en-US" w:eastAsia="zh-CN"/>
        </w:rPr>
      </w:pPr>
    </w:p>
    <w:p w14:paraId="1D15827A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**分组（n=10/组，雄性，8周龄）** ：</w:t>
      </w:r>
    </w:p>
    <w:p w14:paraId="7EF7CFAB">
      <w:pPr>
        <w:rPr>
          <w:rFonts w:hint="default"/>
          <w:b w:val="0"/>
          <w:bCs w:val="0"/>
          <w:lang w:val="en-US" w:eastAsia="zh-CN"/>
        </w:rPr>
      </w:pPr>
    </w:p>
    <w:p w14:paraId="21192E85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| 组别 | 处理 |</w:t>
      </w:r>
    </w:p>
    <w:p w14:paraId="5BD012C9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|------|------|</w:t>
      </w:r>
    </w:p>
    <w:p w14:paraId="3CCD51A0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| **GF+敏感菌群** | 无菌小鼠 → 灌胃敏感组小鼠粪便悬液（FMT） |</w:t>
      </w:r>
    </w:p>
    <w:p w14:paraId="7D88A601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| **GF+抵抗菌群** | 无菌小鼠 → 灌胃抵抗组小鼠粪便悬液（FMT） |</w:t>
      </w:r>
    </w:p>
    <w:p w14:paraId="713C9CAD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| **GF+敏感菌群+代谢物回补** | 无菌小鼠 → 敏感菌群FMT + 每日腹腔注射候选代谢物（如丙酸） |</w:t>
      </w:r>
    </w:p>
    <w:p w14:paraId="5CC890E9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| **GF+抵抗菌群+代谢物拮抗** | 无菌小鼠 → 抵抗菌群FMT + 每日腹腔注射代谢物拮抗剂 |</w:t>
      </w:r>
    </w:p>
    <w:p w14:paraId="0B5AD2AC">
      <w:pPr>
        <w:rPr>
          <w:rFonts w:hint="default"/>
          <w:b w:val="0"/>
          <w:bCs w:val="0"/>
          <w:lang w:val="en-US" w:eastAsia="zh-CN"/>
        </w:rPr>
      </w:pPr>
    </w:p>
    <w:p w14:paraId="58959C75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**FMT操作**：</w:t>
      </w:r>
    </w:p>
    <w:p w14:paraId="7FA10B8C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供体粪便（敏感组/抵抗组各≥5只混合）悬于无菌PBS（0.1 g/mL），200目过滤；</w:t>
      </w:r>
    </w:p>
    <w:p w14:paraId="08856E6B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灌胃200 μL/只，隔日1次，连续3次，之后每周1次维持至实验结束。</w:t>
      </w:r>
    </w:p>
    <w:p w14:paraId="03A5292F">
      <w:pPr>
        <w:rPr>
          <w:rFonts w:hint="default"/>
          <w:b w:val="0"/>
          <w:bCs w:val="0"/>
          <w:lang w:val="en-US" w:eastAsia="zh-CN"/>
        </w:rPr>
      </w:pPr>
    </w:p>
    <w:p w14:paraId="2EACADBF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**观察指标**（FMT后4周）：</w:t>
      </w:r>
    </w:p>
    <w:p w14:paraId="716C4AE6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行为学：社交互动测试（SIT）、悬尾试验（TST）、糖水偏好（SPT）；</w:t>
      </w:r>
    </w:p>
    <w:p w14:paraId="4E4E240A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宏基因组+代谢组+前额叶皮层OPC snRNA-seq（同原始实验）；</w:t>
      </w:r>
    </w:p>
    <w:p w14:paraId="770F61EB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OPC分化标志物（*Olig1/2、Sox10、Mbp、Plp1*）qPCR验证。</w:t>
      </w:r>
    </w:p>
    <w:p w14:paraId="5F40C707">
      <w:pPr>
        <w:rPr>
          <w:rFonts w:hint="default"/>
          <w:b w:val="0"/>
          <w:bCs w:val="0"/>
          <w:lang w:val="en-US" w:eastAsia="zh-CN"/>
        </w:rPr>
      </w:pPr>
    </w:p>
    <w:p w14:paraId="17A96890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### 5.2 零假设（H₀）与备择假设（H₁）</w:t>
      </w:r>
    </w:p>
    <w:p w14:paraId="714D8B85">
      <w:pPr>
        <w:rPr>
          <w:rFonts w:hint="default"/>
          <w:b w:val="0"/>
          <w:bCs w:val="0"/>
          <w:lang w:val="en-US" w:eastAsia="zh-CN"/>
        </w:rPr>
      </w:pPr>
    </w:p>
    <w:p w14:paraId="4077667C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&gt; **H₀（零假设）** ：接受抵抗组菌群FMT的无菌小鼠与接受敏感组菌群FMT的无菌小鼠之间，前额叶皮层OPC分化关键基因（*Olig1/Olig2/Sox10/Mbp/Plp1*）的表达水平**无显著差异**；即观察到的OPC分化抑制表型由**宿主遗传因素**（如CSDS暴露史导致的宿主表观遗传改变）驱动，而非菌群差异本身。</w:t>
      </w:r>
    </w:p>
    <w:p w14:paraId="49A4BBF9">
      <w:pPr>
        <w:rPr>
          <w:rFonts w:hint="default"/>
          <w:b w:val="0"/>
          <w:bCs w:val="0"/>
          <w:lang w:val="en-US" w:eastAsia="zh-CN"/>
        </w:rPr>
      </w:pPr>
    </w:p>
    <w:p w14:paraId="4FD3023C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&gt; **H₁（备择假设）** ：接受抵抗组菌群FMT的无菌小鼠与接受敏感组菌群FMT的无菌小鼠之间，前额叶皮层OPC分化关键基因的表达水平**存在显著差异**（敏感菌群组表达更低）；即菌群差异**足以**在无CSDS暴露的GF受体中复现OPC分化抑制表型，证明该表型由**菌群**（而非宿主遗传/经历）驱动。</w:t>
      </w:r>
    </w:p>
    <w:p w14:paraId="4B59001D">
      <w:pPr>
        <w:rPr>
          <w:rFonts w:hint="default"/>
          <w:b w:val="0"/>
          <w:bCs w:val="0"/>
          <w:lang w:val="en-US" w:eastAsia="zh-CN"/>
        </w:rPr>
      </w:pPr>
    </w:p>
    <w:p w14:paraId="402CF98B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### 5.3 统计检验</w:t>
      </w:r>
    </w:p>
    <w:p w14:paraId="2B3C5CBD">
      <w:pPr>
        <w:rPr>
          <w:rFonts w:hint="default"/>
          <w:b w:val="0"/>
          <w:bCs w:val="0"/>
          <w:lang w:val="en-US" w:eastAsia="zh-CN"/>
        </w:rPr>
      </w:pPr>
    </w:p>
    <w:p w14:paraId="6BDD7102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两组间OPC分化基因表达比较采用 **双尾t检验** 或 **Mann-Whitney U检验**（视正态性）；</w:t>
      </w:r>
    </w:p>
    <w:p w14:paraId="1F95DFDC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设定 **α = 0.05**；</w:t>
      </w:r>
    </w:p>
    <w:p w14:paraId="0C4AF405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若 **p &lt; 0.05**，拒绝H₀，支持H₁。</w:t>
      </w:r>
    </w:p>
    <w:p w14:paraId="7FA7526D">
      <w:pPr>
        <w:rPr>
          <w:rFonts w:hint="default"/>
          <w:b w:val="0"/>
          <w:bCs w:val="0"/>
          <w:lang w:val="en-US" w:eastAsia="zh-CN"/>
        </w:rPr>
      </w:pPr>
    </w:p>
    <w:p w14:paraId="4C0ED984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### 5.4 因果验证逻辑</w:t>
      </w:r>
    </w:p>
    <w:p w14:paraId="19533E92">
      <w:pPr>
        <w:rPr>
          <w:rFonts w:hint="default"/>
          <w:b w:val="0"/>
          <w:bCs w:val="0"/>
          <w:lang w:val="en-US" w:eastAsia="zh-CN"/>
        </w:rPr>
      </w:pPr>
    </w:p>
    <w:p w14:paraId="2F25F676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**若H₁成立**（敏感菌群FMT使GF小鼠出现OPC分化抑制），则证明菌群差异是OPC表型的**充分条件**；</w:t>
      </w:r>
    </w:p>
    <w:p w14:paraId="2F91ACF2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**若代谢物回补组**（敏感菌群+丙酸等）能**部分或完全逆转**OPC分化抑制，则进一步锁定该代谢物为关键中介分子；</w:t>
      </w:r>
    </w:p>
    <w:p w14:paraId="63957A27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结合原始CSDS模型的观察数据（敏感vs抵抗）与GF-FMT实验结果，可构建完整的**菌群→代谢物→OPC分化抑制**因果链。</w:t>
      </w:r>
    </w:p>
    <w:p w14:paraId="5B2E1323">
      <w:pPr>
        <w:rPr>
          <w:rFonts w:hint="default"/>
          <w:b w:val="0"/>
          <w:bCs w:val="0"/>
          <w:lang w:val="en-US" w:eastAsia="zh-CN"/>
        </w:rPr>
      </w:pPr>
    </w:p>
    <w:p w14:paraId="144DBA35">
      <w:pPr>
        <w:rPr>
          <w:rFonts w:hint="default"/>
          <w:b/>
          <w:bCs/>
          <w:lang w:val="en-US" w:eastAsia="zh-CN"/>
        </w:rPr>
      </w:pPr>
    </w:p>
    <w:p w14:paraId="4EC49DC4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3. Install and Run R and RStudio and save output showing R version and packages. R: https://cran.r-project.org/ RStudio: https://posit.co/products/open-source/rstudio.</w:t>
      </w:r>
    </w:p>
    <w:p w14:paraId="0278B996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Once installation, please paste a screen cut of Rstudio here. Give a try of R to using the foler (Week1_R_RStudio_Practice_Files) code and data.</w:t>
      </w:r>
    </w:p>
    <w:p w14:paraId="05635B5B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drawing>
          <wp:inline distT="0" distB="0" distL="114300" distR="114300">
            <wp:extent cx="5266690" cy="3291840"/>
            <wp:effectExtent l="0" t="0" r="635" b="3810"/>
            <wp:docPr id="1" name="图片 1" descr="屏幕截图 2026-08-27 1224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屏幕截图 2026-08-27 12245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94011">
      <w:pPr>
        <w:rPr>
          <w:rFonts w:hint="default"/>
          <w:b/>
          <w:bCs/>
          <w:lang w:val="en-US" w:eastAsia="zh-CN"/>
        </w:rPr>
      </w:pPr>
    </w:p>
    <w:p w14:paraId="247D6122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4. Install agent and create your first prompt log entry documenting AI use and verification.</w:t>
      </w:r>
    </w:p>
    <w:p w14:paraId="6AB8E078">
      <w:pPr>
        <w:rPr>
          <w:rFonts w:hint="default"/>
          <w:b/>
          <w:bCs/>
          <w:lang w:val="en-US" w:eastAsia="zh-CN"/>
        </w:rPr>
      </w:pPr>
    </w:p>
    <w:p w14:paraId="43C45BAB">
      <w:r>
        <w:rPr>
          <w:rFonts w:hint="eastAsia"/>
          <w:b/>
          <w:bCs/>
          <w:lang w:val="en-US" w:eastAsia="zh-CN"/>
        </w:rPr>
        <w:t>codex:</w:t>
      </w:r>
      <w:r>
        <w:drawing>
          <wp:inline distT="0" distB="0" distL="114300" distR="114300">
            <wp:extent cx="5266690" cy="3141980"/>
            <wp:effectExtent l="0" t="0" r="635" b="127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14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42B271"/>
    <w:p w14:paraId="45A431F7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hermes:</w:t>
      </w:r>
    </w:p>
    <w:p w14:paraId="6EB2BC21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drawing>
          <wp:inline distT="0" distB="0" distL="114300" distR="114300">
            <wp:extent cx="5266690" cy="3098165"/>
            <wp:effectExtent l="0" t="0" r="635" b="6985"/>
            <wp:docPr id="3" name="图片 3" descr="屏幕截图 2026-08-27 1057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屏幕截图 2026-08-27 10573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09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3E6B4">
      <w:pPr>
        <w:rPr>
          <w:rFonts w:hint="eastAsia"/>
          <w:b/>
          <w:bCs/>
          <w:lang w:val="en-US" w:eastAsia="zh-CN"/>
        </w:rPr>
      </w:pPr>
    </w:p>
    <w:p w14:paraId="17951D71">
      <w:pPr>
        <w:rPr>
          <w:rFonts w:hint="eastAsia"/>
          <w:b/>
          <w:bCs/>
          <w:lang w:val="en-US" w:eastAsia="zh-CN"/>
        </w:rPr>
      </w:pPr>
    </w:p>
    <w:p w14:paraId="4A77DABE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5. Install EasyMultiProfiler and EasyMultiProfiler-Web for multi-omics data analysis and homework submission (You can use Hermes or Hermes WebUI to complete the installation step)</w:t>
      </w:r>
    </w:p>
    <w:p w14:paraId="7E6E2B38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drawing>
          <wp:inline distT="0" distB="0" distL="114300" distR="114300">
            <wp:extent cx="5272405" cy="2860040"/>
            <wp:effectExtent l="0" t="0" r="4445" b="6985"/>
            <wp:docPr id="4" name="图片 4" descr="屏幕截图 2026-08-27 1105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屏幕截图 2026-08-27 11053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86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651">
      <wne:macro wne:macroName="MATHTYPECOMMANDS.UILIB.MTCOMMAND_INSERTINLINEEQN"/>
    </wne:keymap>
    <wne:keymap wne:kcmPrimary="0451">
      <wne:macro wne:macroName="MATHTYPECOMMANDS.UILIB.MTCOMMAND_INSERTDISPEQN"/>
    </wne:keymap>
    <wne:keymap wne:kcmPrimary="0551">
      <wne:macro wne:macroName="MATHTYPECOMMANDS.UILIB.MTCOMMAND_INSERTRIGHTNUMBEREDDISPEQN"/>
    </wne:keymap>
    <wne:keymap wne:kcmPrimary="0751">
      <wne:macro wne:macroName="MATHTYPECOMMANDS.UILIB.MTCOMMAND_INSERTLEFTNUMBEREDDISPEQN"/>
    </wne:keymap>
    <wne:keymap wne:kcmPrimary="04DC">
      <wne:macro wne:macroName="MATHTYPECOMMANDS.UILIB.MTCOMMAND_TEXTOGGLE"/>
    </wne:keymap>
    <wne:keymap wne:kcmPrimary="0445">
      <wne:macro wne:macroName="MATHTYPECOMMANDS.UILIB.MTCOMMAND_EDITEQUATIONINPLACE"/>
    </wne:keymap>
    <wne:keymap wne:kcmPrimary="044F">
      <wne:macro wne:macroName="MATHTYPECOMMANDS.UILIB.MTCOMMAND_EDITEQUATIONOPEN"/>
    </wne:keymap>
  </wne:keymap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Noto Sans SC">
    <w:panose1 w:val="020B0200000000000000"/>
    <w:charset w:val="86"/>
    <w:family w:val="auto"/>
    <w:pitch w:val="default"/>
    <w:sig w:usb0="20000083" w:usb1="2ADF3C10" w:usb2="00000016" w:usb3="00000000" w:csb0="6006010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C671DB"/>
    <w:rsid w:val="012300FC"/>
    <w:rsid w:val="02BD6294"/>
    <w:rsid w:val="03B0778B"/>
    <w:rsid w:val="03BA5647"/>
    <w:rsid w:val="044076EC"/>
    <w:rsid w:val="04A53942"/>
    <w:rsid w:val="058A6E83"/>
    <w:rsid w:val="05A94007"/>
    <w:rsid w:val="06CC0EAF"/>
    <w:rsid w:val="0A52600B"/>
    <w:rsid w:val="0B45188C"/>
    <w:rsid w:val="0FA204B2"/>
    <w:rsid w:val="0FE73E82"/>
    <w:rsid w:val="11692C12"/>
    <w:rsid w:val="136D3DDC"/>
    <w:rsid w:val="17D336D0"/>
    <w:rsid w:val="18CB74B2"/>
    <w:rsid w:val="1A885ED6"/>
    <w:rsid w:val="1ADF575A"/>
    <w:rsid w:val="1C931AD8"/>
    <w:rsid w:val="1DD86686"/>
    <w:rsid w:val="22A62507"/>
    <w:rsid w:val="23887A4C"/>
    <w:rsid w:val="24D55922"/>
    <w:rsid w:val="2A050A5B"/>
    <w:rsid w:val="2DF34579"/>
    <w:rsid w:val="2E183D6D"/>
    <w:rsid w:val="2EF538D6"/>
    <w:rsid w:val="31181AB0"/>
    <w:rsid w:val="340277D1"/>
    <w:rsid w:val="35476A83"/>
    <w:rsid w:val="3BB01727"/>
    <w:rsid w:val="3F487330"/>
    <w:rsid w:val="43E4263E"/>
    <w:rsid w:val="4A2D720D"/>
    <w:rsid w:val="4B3D4790"/>
    <w:rsid w:val="4C7C4B97"/>
    <w:rsid w:val="4CAB6247"/>
    <w:rsid w:val="4DD149B6"/>
    <w:rsid w:val="51B965A7"/>
    <w:rsid w:val="52041D74"/>
    <w:rsid w:val="5419459E"/>
    <w:rsid w:val="54256A0E"/>
    <w:rsid w:val="545657DC"/>
    <w:rsid w:val="5586380F"/>
    <w:rsid w:val="56E53601"/>
    <w:rsid w:val="58821D8A"/>
    <w:rsid w:val="5CAC4DD2"/>
    <w:rsid w:val="5D0900A6"/>
    <w:rsid w:val="5E1266FA"/>
    <w:rsid w:val="5F741A64"/>
    <w:rsid w:val="600D2457"/>
    <w:rsid w:val="607C2EB0"/>
    <w:rsid w:val="61A019AC"/>
    <w:rsid w:val="62167DA0"/>
    <w:rsid w:val="6413625C"/>
    <w:rsid w:val="659952C1"/>
    <w:rsid w:val="65A577F3"/>
    <w:rsid w:val="68441402"/>
    <w:rsid w:val="694F27C3"/>
    <w:rsid w:val="6F6B7C22"/>
    <w:rsid w:val="7A412D00"/>
    <w:rsid w:val="7DE01866"/>
    <w:rsid w:val="7E052D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microsoft.com/office/2006/relationships/keyMapCustomizations" Target="customizations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16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2025-07-18T12:49:00Z</dcterms:created>
  <dc:creator>Lenovo</dc:creator>
  <cp:lastModifiedBy>贺羽婕</cp:lastModifiedBy>
  <dcterms:modified xsi:type="dcterms:W3CDTF">2026-08-27T11:49:45Z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7C2475E6FDE140B085BF90F0CACF6E0D_12</vt:lpwstr>
  </property>
  <property fmtid="{D5CDD505-2E9C-101B-9397-08002B2CF9AE}" pid="4" name="KSOTemplateDocerSaveRecord">
    <vt:lpwstr>eyJoZGlkIjoiNTU0ZmIwYTQ3NzlmZGUxZmU3Zjk0M2IyZTNmM2IxNjAiLCJ1c2VySWQiOiIxNzE5OTAwNjk3In0=</vt:lpwstr>
  </property>
</Properties>
</file>