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306EF9" w14:textId="5477AB7A" w:rsidR="008E72E7" w:rsidRPr="00EF20B1" w:rsidRDefault="004032D0" w:rsidP="008E72E7">
      <w:pPr>
        <w:rPr>
          <w:b/>
          <w:bCs/>
        </w:rPr>
      </w:pPr>
      <w:r>
        <w:rPr>
          <w:b/>
          <w:bCs/>
        </w:rPr>
        <w:t>Nutzungsvereinbarung</w:t>
      </w:r>
      <w:r w:rsidR="008E72E7" w:rsidRPr="00EF20B1">
        <w:rPr>
          <w:b/>
          <w:bCs/>
        </w:rPr>
        <w:t xml:space="preserve"> für </w:t>
      </w:r>
      <w:r w:rsidR="006F6B27">
        <w:rPr>
          <w:b/>
          <w:bCs/>
        </w:rPr>
        <w:t>die Schrift „Bechtle Pro“</w:t>
      </w:r>
    </w:p>
    <w:p w14:paraId="5D7E6A9A" w14:textId="77777777" w:rsidR="008E72E7" w:rsidRDefault="008E72E7" w:rsidP="008E72E7"/>
    <w:p w14:paraId="09394889" w14:textId="6630498A" w:rsidR="008E72E7" w:rsidRPr="00C32F75" w:rsidRDefault="008E72E7" w:rsidP="008E72E7">
      <w:r w:rsidRPr="00C32F75">
        <w:t xml:space="preserve">Die beigefügte Schrift-Software (nachfolgend: „Software“) ist urheberrechtlich geschützt. Die Bechtle AG (nachfolgend: „Bechtle“) ist Inhaber aller geistigen Eigentumsrechte an der Software. </w:t>
      </w:r>
      <w:r w:rsidR="00EF20B1" w:rsidRPr="00C32F75">
        <w:t>Dies betrifft auch</w:t>
      </w:r>
      <w:r w:rsidRPr="00C32F75">
        <w:t xml:space="preserve"> Updates, Upgrades, Erweiterungen, modifizierte Versionen und Arbeitskopien der Software. Bechtle gewährt Ihrem Unternehmen (nachfolgend: </w:t>
      </w:r>
      <w:r w:rsidR="00EB730B">
        <w:t>„</w:t>
      </w:r>
      <w:r w:rsidRPr="00C32F75">
        <w:t>Nutzer</w:t>
      </w:r>
      <w:r w:rsidR="00EB730B">
        <w:t>“</w:t>
      </w:r>
      <w:r w:rsidRPr="00C32F75">
        <w:t>) das nicht ausschließliche</w:t>
      </w:r>
      <w:r w:rsidRPr="00C32F75">
        <w:rPr>
          <w:strike/>
        </w:rPr>
        <w:t xml:space="preserve"> </w:t>
      </w:r>
      <w:r w:rsidRPr="00C32F75">
        <w:t xml:space="preserve">Recht, die Software nach Maßgabe dieser </w:t>
      </w:r>
      <w:r w:rsidR="00EF20B1" w:rsidRPr="00C32F75">
        <w:t>Nutzungs</w:t>
      </w:r>
      <w:r w:rsidR="00EB730B">
        <w:t>vereinbarung</w:t>
      </w:r>
      <w:r w:rsidRPr="00C32F75">
        <w:t xml:space="preserve"> zu nutzen. </w:t>
      </w:r>
    </w:p>
    <w:p w14:paraId="75A0693D" w14:textId="77777777" w:rsidR="008E72E7" w:rsidRPr="00C32F75" w:rsidRDefault="008E72E7" w:rsidP="008E72E7">
      <w:pPr>
        <w:rPr>
          <w:rFonts w:asciiTheme="minorHAnsi" w:hAnsiTheme="minorHAnsi" w:cstheme="minorBidi"/>
        </w:rPr>
      </w:pPr>
    </w:p>
    <w:p w14:paraId="25F22F37" w14:textId="604060C7" w:rsidR="008E72E7" w:rsidRPr="00C32F75" w:rsidRDefault="008E72E7" w:rsidP="00E84478">
      <w:pPr>
        <w:pStyle w:val="Listenabsatz"/>
        <w:numPr>
          <w:ilvl w:val="0"/>
          <w:numId w:val="2"/>
        </w:numPr>
        <w:ind w:left="851" w:hanging="491"/>
      </w:pPr>
      <w:r w:rsidRPr="00C32F75">
        <w:t xml:space="preserve">Der Nutzer darf die Software ausschließlich für solche Arbeiten und Projekte nutzen, die für Bechtle oder die mit ihr gem. §§ 15 ff. AktG verbundenen Unternehmen bestimmt sind und jeweils nur </w:t>
      </w:r>
      <w:r w:rsidR="00386AD5">
        <w:t xml:space="preserve">in dem Maße, wie es </w:t>
      </w:r>
      <w:r w:rsidR="00583C12">
        <w:t xml:space="preserve">in diesem Zusammenhang </w:t>
      </w:r>
      <w:r w:rsidR="00386AD5">
        <w:t>für</w:t>
      </w:r>
      <w:r w:rsidRPr="00C32F75">
        <w:t xml:space="preserve"> die </w:t>
      </w:r>
      <w:r w:rsidR="00E82B3A">
        <w:t xml:space="preserve">Erbringung der </w:t>
      </w:r>
      <w:r w:rsidR="005D22AB">
        <w:t xml:space="preserve">Leistungen des Nutzers </w:t>
      </w:r>
      <w:r w:rsidRPr="00C32F75">
        <w:t xml:space="preserve">notwendig ist. Eine Nutzung zu anderen Zwecken </w:t>
      </w:r>
      <w:r w:rsidR="00E2724B" w:rsidRPr="00C32F75">
        <w:t xml:space="preserve">und darüber hinaus </w:t>
      </w:r>
      <w:r w:rsidRPr="00C32F75">
        <w:t>ist nicht gestattet</w:t>
      </w:r>
      <w:r w:rsidR="00DF264C" w:rsidRPr="00C32F75">
        <w:t xml:space="preserve">. </w:t>
      </w:r>
      <w:r w:rsidR="00043050" w:rsidRPr="00C32F75">
        <w:t xml:space="preserve">Juristischen oder natürlichen Personen, die nicht zu Bechtle oder </w:t>
      </w:r>
      <w:r w:rsidR="008E657A" w:rsidRPr="00C32F75">
        <w:t xml:space="preserve">den verbundenen Unternehmen gehören, darf die Software nicht zugänglich gemacht werden. </w:t>
      </w:r>
    </w:p>
    <w:p w14:paraId="570A13BE" w14:textId="77777777" w:rsidR="008E72E7" w:rsidRPr="00C32F75" w:rsidRDefault="008E72E7" w:rsidP="00E84478">
      <w:pPr>
        <w:ind w:left="851" w:hanging="491"/>
        <w:rPr>
          <w:rFonts w:asciiTheme="minorHAnsi" w:hAnsiTheme="minorHAnsi" w:cstheme="minorBidi"/>
        </w:rPr>
      </w:pPr>
    </w:p>
    <w:p w14:paraId="3CA7FE6D" w14:textId="25FFE565" w:rsidR="00286FF3" w:rsidRPr="00C32F75" w:rsidRDefault="008E72E7" w:rsidP="00E84478">
      <w:pPr>
        <w:pStyle w:val="Listenabsatz"/>
        <w:numPr>
          <w:ilvl w:val="0"/>
          <w:numId w:val="2"/>
        </w:numPr>
        <w:ind w:left="851" w:hanging="491"/>
      </w:pPr>
      <w:r w:rsidRPr="00C32F75">
        <w:t xml:space="preserve">Der Nutzer ist nur berechtigt, die Software zu dekompilieren, um sie mit anderen Programmen interoperabel zu machen und Fehler in der Software zu beheben, sofern und </w:t>
      </w:r>
      <w:proofErr w:type="gramStart"/>
      <w:r w:rsidRPr="00C32F75">
        <w:t>soweit</w:t>
      </w:r>
      <w:proofErr w:type="gramEnd"/>
      <w:r w:rsidRPr="00C32F75">
        <w:t xml:space="preserve"> die erforderlichen Informationen dem Nutzer nicht auf Anfrage</w:t>
      </w:r>
      <w:r w:rsidR="00C4073E">
        <w:t xml:space="preserve"> des Nutzers</w:t>
      </w:r>
      <w:r w:rsidRPr="00C32F75">
        <w:t xml:space="preserve"> durch Bechtle oder den Hersteller der Software zur Verfügung gestellt wurde. Der Nutzer wird vorab mitteilen, welche Teile der Software er zu dekompilieren beabsichtigt. </w:t>
      </w:r>
    </w:p>
    <w:p w14:paraId="0E63CF70" w14:textId="77777777" w:rsidR="008E72E7" w:rsidRPr="00C32F75" w:rsidRDefault="008E72E7" w:rsidP="00E84478">
      <w:pPr>
        <w:ind w:left="851" w:hanging="491"/>
      </w:pPr>
    </w:p>
    <w:p w14:paraId="0A29A3C2" w14:textId="1AD1C9AB" w:rsidR="005F5492" w:rsidRPr="00C32F75" w:rsidRDefault="008E72E7" w:rsidP="00E84478">
      <w:pPr>
        <w:pStyle w:val="Listenabsatz"/>
        <w:numPr>
          <w:ilvl w:val="0"/>
          <w:numId w:val="2"/>
        </w:numPr>
        <w:ind w:left="851" w:hanging="491"/>
      </w:pPr>
      <w:r w:rsidRPr="00C32F75">
        <w:t>Der Nutzer ist nicht berechtigt, die Software zu verändern, zu übersetzen, zurückzuentwickeln oder zu disassemblieren, die Software zu verkaufen, zu vermieten oder in sonstiger Weise zu unterlizenzieren oder die Software gewerbsmäßig zu vervielfältigen</w:t>
      </w:r>
      <w:r w:rsidR="00450A45" w:rsidRPr="00C32F75">
        <w:t xml:space="preserve"> oder zugänglich </w:t>
      </w:r>
      <w:r w:rsidR="00742575" w:rsidRPr="00C32F75">
        <w:t>zu machen</w:t>
      </w:r>
      <w:r w:rsidRPr="00C32F75">
        <w:t xml:space="preserve">. </w:t>
      </w:r>
      <w:r w:rsidR="005F5492" w:rsidRPr="00C32F75">
        <w:t xml:space="preserve">Die </w:t>
      </w:r>
      <w:r w:rsidR="006E5D86">
        <w:t>Einräumung</w:t>
      </w:r>
      <w:r w:rsidR="005F5492" w:rsidRPr="00C32F75">
        <w:t xml:space="preserve"> </w:t>
      </w:r>
      <w:r w:rsidR="00352F14">
        <w:t xml:space="preserve">von Unterlizenzen </w:t>
      </w:r>
      <w:r w:rsidR="00FC75F5">
        <w:t xml:space="preserve">an </w:t>
      </w:r>
      <w:r w:rsidR="005F5492" w:rsidRPr="00C32F75">
        <w:t xml:space="preserve">gewerbliche Druckdienstleister ist insoweit zulässig, als dies zur Umsetzung der Arbeiten und Projekte von Bechtle bzw. </w:t>
      </w:r>
      <w:r w:rsidR="00A830F9">
        <w:t>der</w:t>
      </w:r>
      <w:r w:rsidR="005F5492" w:rsidRPr="00C32F75">
        <w:t xml:space="preserve"> verbundenen Unternehmen notwendig ist. </w:t>
      </w:r>
    </w:p>
    <w:p w14:paraId="01F18AD3" w14:textId="77777777" w:rsidR="005F5492" w:rsidRPr="00C32F75" w:rsidRDefault="005F5492" w:rsidP="00E84478">
      <w:pPr>
        <w:ind w:left="851" w:hanging="491"/>
      </w:pPr>
    </w:p>
    <w:p w14:paraId="70BEA72E" w14:textId="30D45430" w:rsidR="008E72E7" w:rsidRPr="00C32F75" w:rsidRDefault="008E72E7" w:rsidP="00E84478">
      <w:pPr>
        <w:pStyle w:val="Listenabsatz"/>
        <w:numPr>
          <w:ilvl w:val="0"/>
          <w:numId w:val="2"/>
        </w:numPr>
        <w:ind w:left="851" w:hanging="491"/>
      </w:pPr>
      <w:r w:rsidRPr="00C32F75">
        <w:t xml:space="preserve">Der Nutzer hat alle </w:t>
      </w:r>
      <w:r w:rsidR="008B737A" w:rsidRPr="00C32F75">
        <w:t xml:space="preserve">seine </w:t>
      </w:r>
      <w:r w:rsidRPr="00C32F75">
        <w:t xml:space="preserve">Mitarbeiter, denen die Software </w:t>
      </w:r>
      <w:r w:rsidR="00BE0721" w:rsidRPr="00C32F75">
        <w:t>im Hinblick auf die für Bechtle bestimmten Arbeiten und Projekte</w:t>
      </w:r>
      <w:r w:rsidR="0074487B" w:rsidRPr="00C32F75">
        <w:t xml:space="preserve"> </w:t>
      </w:r>
      <w:r w:rsidRPr="00C32F75">
        <w:t>zugänglich gemacht wird, zur Einhaltung dieser Nutzungs</w:t>
      </w:r>
      <w:r w:rsidR="0082106C">
        <w:t>vereinbarung</w:t>
      </w:r>
      <w:r w:rsidRPr="00C32F75">
        <w:t xml:space="preserve"> zu verpflichten. Der Nutzer hat geeignete Maßnahmen zu ergreifen, um die Software vor dem Zugriff durch unbefugte Dritte zu schützen.</w:t>
      </w:r>
    </w:p>
    <w:p w14:paraId="5D207251" w14:textId="77777777" w:rsidR="008E72E7" w:rsidRPr="00C32F75" w:rsidRDefault="008E72E7" w:rsidP="00E84478">
      <w:pPr>
        <w:ind w:left="851" w:hanging="491"/>
        <w:rPr>
          <w:rFonts w:asciiTheme="minorHAnsi" w:hAnsiTheme="minorHAnsi" w:cstheme="minorBidi"/>
        </w:rPr>
      </w:pPr>
    </w:p>
    <w:p w14:paraId="3E0F529F" w14:textId="156F9EB0" w:rsidR="00EF20B1" w:rsidRPr="00C32F75" w:rsidRDefault="008E72E7" w:rsidP="00E84478">
      <w:pPr>
        <w:pStyle w:val="Listenabsatz"/>
        <w:numPr>
          <w:ilvl w:val="0"/>
          <w:numId w:val="2"/>
        </w:numPr>
        <w:ind w:left="851" w:hanging="491"/>
      </w:pPr>
      <w:r w:rsidRPr="00C32F75">
        <w:t>Das beschriebene Recht zur Nutzung wird unentgeltlich eingeräumt. Der Nutzer akzeptiert die Software in de</w:t>
      </w:r>
      <w:r w:rsidR="00EF20B1" w:rsidRPr="00C32F75">
        <w:t>m</w:t>
      </w:r>
      <w:r w:rsidRPr="00C32F75">
        <w:t xml:space="preserve"> Zustand, wie sie ihm vorliegt; Gewährleistungsrechte des Nutzers bestehen nicht.  </w:t>
      </w:r>
    </w:p>
    <w:p w14:paraId="5E671465" w14:textId="77777777" w:rsidR="00EF20B1" w:rsidRPr="00C32F75" w:rsidRDefault="00EF20B1" w:rsidP="00E84478">
      <w:pPr>
        <w:ind w:left="851" w:hanging="491"/>
      </w:pPr>
    </w:p>
    <w:p w14:paraId="15B58CA9" w14:textId="77777777" w:rsidR="00951043" w:rsidRDefault="008E72E7" w:rsidP="00E84478">
      <w:pPr>
        <w:pStyle w:val="Listenabsatz"/>
        <w:numPr>
          <w:ilvl w:val="0"/>
          <w:numId w:val="2"/>
        </w:numPr>
        <w:ind w:left="851" w:hanging="491"/>
      </w:pPr>
      <w:r w:rsidRPr="00C32F75">
        <w:t xml:space="preserve">Das Recht zur Nutzung wird auf unbestimmte Zeit eingeräumt. Es erlischt automatisch und fristlos zu dem Zeitpunkt, </w:t>
      </w:r>
      <w:r w:rsidR="00C243C0">
        <w:t xml:space="preserve">zu dem die </w:t>
      </w:r>
      <w:r w:rsidR="00265D67">
        <w:t>Leistungserbringung des Nutzers in Zusammenhang mit den unter (1) genannten Projekte und Arbeiten ende</w:t>
      </w:r>
      <w:r w:rsidR="00951043">
        <w:t>t</w:t>
      </w:r>
      <w:r w:rsidRPr="00C32F75">
        <w:t xml:space="preserve">. </w:t>
      </w:r>
    </w:p>
    <w:p w14:paraId="70E1DBC0" w14:textId="77777777" w:rsidR="00951043" w:rsidRDefault="00951043" w:rsidP="00951043">
      <w:pPr>
        <w:pStyle w:val="Listenabsatz"/>
      </w:pPr>
    </w:p>
    <w:p w14:paraId="0373CC99" w14:textId="3F6BE3F8" w:rsidR="008E72E7" w:rsidRPr="00C32F75" w:rsidRDefault="008E72E7" w:rsidP="00951043">
      <w:pPr>
        <w:pStyle w:val="Listenabsatz"/>
        <w:ind w:left="851"/>
      </w:pPr>
      <w:r w:rsidRPr="00C32F75">
        <w:t>Beiden Parteien sind berechtigt, dies</w:t>
      </w:r>
      <w:r w:rsidR="00951043">
        <w:t xml:space="preserve">e Nutzungsvereinbarung </w:t>
      </w:r>
      <w:r w:rsidRPr="00C32F75">
        <w:t xml:space="preserve">mit einer Frist von 5 Werktagen zu kündigen. Das Recht zur außerordentlichen Kündigung aus wichtigem Grund bleibt vorbehalten. </w:t>
      </w:r>
      <w:r w:rsidR="00EF20B1" w:rsidRPr="00C32F75">
        <w:t>Ein solcher stellt insbesondere eine Verletzung der Nutzungs</w:t>
      </w:r>
      <w:r w:rsidR="0082106C">
        <w:t>vereinbarung</w:t>
      </w:r>
      <w:r w:rsidR="00EF20B1" w:rsidRPr="00C32F75">
        <w:t xml:space="preserve"> durch den Nutzer dar. Die Kündigung hat in allen Fällen schriftlich zu erfolgen. </w:t>
      </w:r>
    </w:p>
    <w:p w14:paraId="0C7CB917" w14:textId="77777777" w:rsidR="008E72E7" w:rsidRPr="00C32F75" w:rsidRDefault="008E72E7" w:rsidP="00E84478">
      <w:pPr>
        <w:ind w:left="851" w:hanging="491"/>
        <w:rPr>
          <w:rFonts w:asciiTheme="minorHAnsi" w:hAnsiTheme="minorHAnsi" w:cstheme="minorBidi"/>
        </w:rPr>
      </w:pPr>
    </w:p>
    <w:p w14:paraId="27D560FA" w14:textId="20C2A75A" w:rsidR="008E72E7" w:rsidRPr="00C32F75" w:rsidRDefault="008E72E7" w:rsidP="00E84478">
      <w:pPr>
        <w:pStyle w:val="Listenabsatz"/>
        <w:ind w:left="851"/>
      </w:pPr>
      <w:r w:rsidRPr="00C32F75">
        <w:t xml:space="preserve">Mit Erlöschen des Nutzungsrechts bzw. der Beendigung dieses Vertrags wird der Nutzer alle auf seinen Systemen installierte Kopien (einschließlich Sicherungskopien) </w:t>
      </w:r>
      <w:r w:rsidR="00951043">
        <w:t xml:space="preserve">der Software </w:t>
      </w:r>
      <w:r w:rsidRPr="00C32F75">
        <w:t>unverzüglich löschen bzw. zurückgeben und die Löschung schriftlich zu bestätigen.</w:t>
      </w:r>
    </w:p>
    <w:p w14:paraId="0F8A658D" w14:textId="77777777" w:rsidR="00752E56" w:rsidRPr="00C32F75" w:rsidRDefault="00752E56" w:rsidP="00E84478">
      <w:pPr>
        <w:ind w:left="851" w:hanging="491"/>
      </w:pPr>
    </w:p>
    <w:p w14:paraId="73D6691F" w14:textId="77777777" w:rsidR="00097296" w:rsidRDefault="00097296" w:rsidP="00097296"/>
    <w:p w14:paraId="708BC050" w14:textId="7D5C5BC2" w:rsidR="00097296" w:rsidRDefault="006920DE" w:rsidP="00E84478">
      <w:pPr>
        <w:pStyle w:val="Listenabsatz"/>
        <w:numPr>
          <w:ilvl w:val="0"/>
          <w:numId w:val="2"/>
        </w:numPr>
        <w:ind w:left="851" w:hanging="491"/>
      </w:pPr>
      <w:r>
        <w:lastRenderedPageBreak/>
        <w:t xml:space="preserve">Verletzt der Nutzer schuldhaft seine Verpflichtungen </w:t>
      </w:r>
      <w:r w:rsidR="00097296">
        <w:t>gegen diese Nutzungsvereinbarung</w:t>
      </w:r>
      <w:r>
        <w:t>,</w:t>
      </w:r>
      <w:r w:rsidR="00097296">
        <w:t xml:space="preserve"> </w:t>
      </w:r>
      <w:r w:rsidR="00E57031">
        <w:t xml:space="preserve">hat Bechtle gegen den Nutzer Anspruch auf Zahlung einer Vertragsstrafe, deren Höhe </w:t>
      </w:r>
      <w:r w:rsidR="004647AC">
        <w:t>von Bechtle nach billigem Ermessen gem. § 315 BGB festgesetzt wird</w:t>
      </w:r>
      <w:r w:rsidR="00846221">
        <w:t xml:space="preserve">. </w:t>
      </w:r>
      <w:r w:rsidR="00323693">
        <w:t xml:space="preserve">Weitergehende Ansprüche von Bechtle </w:t>
      </w:r>
      <w:r w:rsidR="0034394E">
        <w:t xml:space="preserve">bleiben unberührt. </w:t>
      </w:r>
      <w:r w:rsidR="00846221">
        <w:t xml:space="preserve">Die Vertragsstrafe wird auf einen </w:t>
      </w:r>
      <w:r w:rsidR="005D40DB">
        <w:t xml:space="preserve">etwaigen Schadensersatzanspruch angerechnet. </w:t>
      </w:r>
    </w:p>
    <w:p w14:paraId="3CA5D08A" w14:textId="77777777" w:rsidR="00097296" w:rsidRDefault="00097296" w:rsidP="00097296">
      <w:pPr>
        <w:pStyle w:val="Listenabsatz"/>
        <w:ind w:left="851"/>
      </w:pPr>
    </w:p>
    <w:p w14:paraId="32E6A788" w14:textId="65831364" w:rsidR="00752E56" w:rsidRPr="00C32F75" w:rsidRDefault="00752E56" w:rsidP="00E84478">
      <w:pPr>
        <w:pStyle w:val="Listenabsatz"/>
        <w:numPr>
          <w:ilvl w:val="0"/>
          <w:numId w:val="2"/>
        </w:numPr>
        <w:ind w:left="851" w:hanging="491"/>
      </w:pPr>
      <w:r w:rsidRPr="00C32F75">
        <w:t>Diese Nutzungs</w:t>
      </w:r>
      <w:r w:rsidR="0082106C">
        <w:t>vereinbarung</w:t>
      </w:r>
      <w:r w:rsidRPr="00C32F75">
        <w:t xml:space="preserve"> unterlieg</w:t>
      </w:r>
      <w:r w:rsidR="0049060E">
        <w:t>t</w:t>
      </w:r>
      <w:r w:rsidRPr="00C32F75">
        <w:t xml:space="preserve"> materiellem, deutschem Recht. Ausschließlicher Gerichtsstand für beide Parteien für alle sich aus dieser Vereinbarung ergebenden Streitigkeiten ist Heilbronn.</w:t>
      </w:r>
    </w:p>
    <w:p w14:paraId="03B44891" w14:textId="77777777" w:rsidR="00752E56" w:rsidRPr="00C32F75" w:rsidRDefault="00752E56" w:rsidP="00E84478">
      <w:pPr>
        <w:ind w:left="851" w:hanging="491"/>
      </w:pPr>
    </w:p>
    <w:p w14:paraId="55B5D11D" w14:textId="6B1410FD" w:rsidR="00752E56" w:rsidRPr="00C32F75" w:rsidRDefault="00752E56" w:rsidP="00E84478">
      <w:pPr>
        <w:pStyle w:val="Listenabsatz"/>
        <w:numPr>
          <w:ilvl w:val="0"/>
          <w:numId w:val="2"/>
        </w:numPr>
        <w:ind w:left="851" w:hanging="491"/>
      </w:pPr>
      <w:r w:rsidRPr="00C32F75">
        <w:t>Mündliche Nebenabreden bestehen nicht. Änderungen und Ergänzungen dieser Vereinbarung bedürfen der Schriftform.</w:t>
      </w:r>
    </w:p>
    <w:p w14:paraId="18F7A86F" w14:textId="77777777" w:rsidR="00752E56" w:rsidRPr="00C32F75" w:rsidRDefault="00752E56" w:rsidP="00E84478">
      <w:pPr>
        <w:ind w:left="851" w:hanging="491"/>
      </w:pPr>
    </w:p>
    <w:p w14:paraId="35B6E620" w14:textId="18CBE1E8" w:rsidR="00752E56" w:rsidRDefault="00752E56" w:rsidP="00E84478">
      <w:pPr>
        <w:pStyle w:val="Listenabsatz"/>
        <w:numPr>
          <w:ilvl w:val="0"/>
          <w:numId w:val="2"/>
        </w:numPr>
        <w:ind w:left="851" w:hanging="491"/>
      </w:pPr>
      <w:r w:rsidRPr="00C32F75">
        <w:t>Die Unwirksamkeit einer Bestimmung dieser Vereinbarung lässt die Wirksamkeit der sonstigen Bestimmungen unberührt. Sollte eine Bestimmung dieser Vereinbarung unwirksam sein oder werden, so bemühen sich die Vertragspartner die unwirksame durch eine wirksame Bestimmung zu ersetzen, die den Zweck der unwirksamen Bestimmung in entsprechender Weise erfüllt.</w:t>
      </w:r>
    </w:p>
    <w:p w14:paraId="48D8D0A7" w14:textId="77777777" w:rsidR="00EF20B1" w:rsidRDefault="00EF20B1" w:rsidP="008E72E7"/>
    <w:p w14:paraId="0DB6DCD4" w14:textId="77777777" w:rsidR="00EF20B1" w:rsidRDefault="00EF20B1" w:rsidP="008E72E7"/>
    <w:p w14:paraId="7C177138" w14:textId="77777777" w:rsidR="008E72E7" w:rsidRDefault="008E72E7"/>
    <w:sectPr w:rsidR="008E72E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890A7E"/>
    <w:multiLevelType w:val="hybridMultilevel"/>
    <w:tmpl w:val="AFCE0196"/>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5A9E39A8"/>
    <w:multiLevelType w:val="hybridMultilevel"/>
    <w:tmpl w:val="44A8627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2076051207">
    <w:abstractNumId w:val="1"/>
  </w:num>
  <w:num w:numId="2" w16cid:durableId="503740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2E7"/>
    <w:rsid w:val="00043050"/>
    <w:rsid w:val="00051254"/>
    <w:rsid w:val="00097296"/>
    <w:rsid w:val="000E1C82"/>
    <w:rsid w:val="001343FB"/>
    <w:rsid w:val="00166001"/>
    <w:rsid w:val="00265D67"/>
    <w:rsid w:val="00286FF3"/>
    <w:rsid w:val="00287DC9"/>
    <w:rsid w:val="00323693"/>
    <w:rsid w:val="0034394E"/>
    <w:rsid w:val="00352F14"/>
    <w:rsid w:val="00386AD5"/>
    <w:rsid w:val="004032D0"/>
    <w:rsid w:val="00450A45"/>
    <w:rsid w:val="004647AC"/>
    <w:rsid w:val="00472DCF"/>
    <w:rsid w:val="0048660C"/>
    <w:rsid w:val="0049060E"/>
    <w:rsid w:val="00536F4E"/>
    <w:rsid w:val="00583C12"/>
    <w:rsid w:val="005D22AB"/>
    <w:rsid w:val="005D3303"/>
    <w:rsid w:val="005D40DB"/>
    <w:rsid w:val="005F5492"/>
    <w:rsid w:val="006269EC"/>
    <w:rsid w:val="0068554C"/>
    <w:rsid w:val="006920DE"/>
    <w:rsid w:val="006E5D86"/>
    <w:rsid w:val="006F6B27"/>
    <w:rsid w:val="007352EF"/>
    <w:rsid w:val="00742575"/>
    <w:rsid w:val="0074487B"/>
    <w:rsid w:val="00751CAC"/>
    <w:rsid w:val="00752E56"/>
    <w:rsid w:val="0077064E"/>
    <w:rsid w:val="007A5EBC"/>
    <w:rsid w:val="007C5560"/>
    <w:rsid w:val="007D2B78"/>
    <w:rsid w:val="0082106C"/>
    <w:rsid w:val="00846221"/>
    <w:rsid w:val="008B737A"/>
    <w:rsid w:val="008E657A"/>
    <w:rsid w:val="008E72E7"/>
    <w:rsid w:val="00944FCA"/>
    <w:rsid w:val="00951043"/>
    <w:rsid w:val="00955BFE"/>
    <w:rsid w:val="00960080"/>
    <w:rsid w:val="00980268"/>
    <w:rsid w:val="00986411"/>
    <w:rsid w:val="009864B8"/>
    <w:rsid w:val="00A2617D"/>
    <w:rsid w:val="00A41483"/>
    <w:rsid w:val="00A830F9"/>
    <w:rsid w:val="00A84B95"/>
    <w:rsid w:val="00AC327A"/>
    <w:rsid w:val="00AF1A15"/>
    <w:rsid w:val="00BC0A70"/>
    <w:rsid w:val="00BE0721"/>
    <w:rsid w:val="00C243C0"/>
    <w:rsid w:val="00C32F75"/>
    <w:rsid w:val="00C4073E"/>
    <w:rsid w:val="00C94CD1"/>
    <w:rsid w:val="00D11810"/>
    <w:rsid w:val="00DF264C"/>
    <w:rsid w:val="00E16F98"/>
    <w:rsid w:val="00E2724B"/>
    <w:rsid w:val="00E57031"/>
    <w:rsid w:val="00E82B3A"/>
    <w:rsid w:val="00E84478"/>
    <w:rsid w:val="00E96F5A"/>
    <w:rsid w:val="00EA251B"/>
    <w:rsid w:val="00EA460C"/>
    <w:rsid w:val="00EB730B"/>
    <w:rsid w:val="00EC0FF6"/>
    <w:rsid w:val="00EF20B1"/>
    <w:rsid w:val="00F9735B"/>
    <w:rsid w:val="00FC75F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F640A"/>
  <w15:chartTrackingRefBased/>
  <w15:docId w15:val="{CA2034FB-A54A-4999-9E19-6EE6CB2B5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E72E7"/>
    <w:pPr>
      <w:spacing w:after="0" w:line="240" w:lineRule="auto"/>
    </w:pPr>
    <w:rPr>
      <w:rFonts w:ascii="Calibri" w:hAnsi="Calibri" w:cs="Calibri"/>
      <w:kern w:val="0"/>
      <w:sz w:val="22"/>
      <w:szCs w:val="22"/>
      <w14:ligatures w14:val="none"/>
    </w:rPr>
  </w:style>
  <w:style w:type="paragraph" w:styleId="berschrift1">
    <w:name w:val="heading 1"/>
    <w:basedOn w:val="Standard"/>
    <w:next w:val="Standard"/>
    <w:link w:val="berschrift1Zchn"/>
    <w:uiPriority w:val="9"/>
    <w:qFormat/>
    <w:rsid w:val="008E72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E72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E72E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E72E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E72E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E72E7"/>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E72E7"/>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E72E7"/>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E72E7"/>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E72E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E72E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E72E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E72E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E72E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E72E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E72E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E72E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E72E7"/>
    <w:rPr>
      <w:rFonts w:eastAsiaTheme="majorEastAsia" w:cstheme="majorBidi"/>
      <w:color w:val="272727" w:themeColor="text1" w:themeTint="D8"/>
    </w:rPr>
  </w:style>
  <w:style w:type="paragraph" w:styleId="Titel">
    <w:name w:val="Title"/>
    <w:basedOn w:val="Standard"/>
    <w:next w:val="Standard"/>
    <w:link w:val="TitelZchn"/>
    <w:uiPriority w:val="10"/>
    <w:qFormat/>
    <w:rsid w:val="008E72E7"/>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E72E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E72E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E72E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E72E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E72E7"/>
    <w:rPr>
      <w:i/>
      <w:iCs/>
      <w:color w:val="404040" w:themeColor="text1" w:themeTint="BF"/>
    </w:rPr>
  </w:style>
  <w:style w:type="paragraph" w:styleId="Listenabsatz">
    <w:name w:val="List Paragraph"/>
    <w:basedOn w:val="Standard"/>
    <w:uiPriority w:val="34"/>
    <w:qFormat/>
    <w:rsid w:val="008E72E7"/>
    <w:pPr>
      <w:ind w:left="720"/>
      <w:contextualSpacing/>
    </w:pPr>
  </w:style>
  <w:style w:type="character" w:styleId="IntensiveHervorhebung">
    <w:name w:val="Intense Emphasis"/>
    <w:basedOn w:val="Absatz-Standardschriftart"/>
    <w:uiPriority w:val="21"/>
    <w:qFormat/>
    <w:rsid w:val="008E72E7"/>
    <w:rPr>
      <w:i/>
      <w:iCs/>
      <w:color w:val="0F4761" w:themeColor="accent1" w:themeShade="BF"/>
    </w:rPr>
  </w:style>
  <w:style w:type="paragraph" w:styleId="IntensivesZitat">
    <w:name w:val="Intense Quote"/>
    <w:basedOn w:val="Standard"/>
    <w:next w:val="Standard"/>
    <w:link w:val="IntensivesZitatZchn"/>
    <w:uiPriority w:val="30"/>
    <w:qFormat/>
    <w:rsid w:val="008E72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E72E7"/>
    <w:rPr>
      <w:i/>
      <w:iCs/>
      <w:color w:val="0F4761" w:themeColor="accent1" w:themeShade="BF"/>
    </w:rPr>
  </w:style>
  <w:style w:type="character" w:styleId="IntensiverVerweis">
    <w:name w:val="Intense Reference"/>
    <w:basedOn w:val="Absatz-Standardschriftart"/>
    <w:uiPriority w:val="32"/>
    <w:qFormat/>
    <w:rsid w:val="008E72E7"/>
    <w:rPr>
      <w:b/>
      <w:bCs/>
      <w:smallCaps/>
      <w:color w:val="0F4761" w:themeColor="accent1" w:themeShade="BF"/>
      <w:spacing w:val="5"/>
    </w:rPr>
  </w:style>
  <w:style w:type="character" w:styleId="Kommentarzeichen">
    <w:name w:val="annotation reference"/>
    <w:basedOn w:val="Absatz-Standardschriftart"/>
    <w:uiPriority w:val="99"/>
    <w:semiHidden/>
    <w:unhideWhenUsed/>
    <w:rsid w:val="00752E56"/>
    <w:rPr>
      <w:sz w:val="16"/>
      <w:szCs w:val="16"/>
    </w:rPr>
  </w:style>
  <w:style w:type="paragraph" w:styleId="Kommentartext">
    <w:name w:val="annotation text"/>
    <w:basedOn w:val="Standard"/>
    <w:link w:val="KommentartextZchn"/>
    <w:uiPriority w:val="99"/>
    <w:unhideWhenUsed/>
    <w:rsid w:val="00752E56"/>
    <w:rPr>
      <w:sz w:val="20"/>
      <w:szCs w:val="20"/>
    </w:rPr>
  </w:style>
  <w:style w:type="character" w:customStyle="1" w:styleId="KommentartextZchn">
    <w:name w:val="Kommentartext Zchn"/>
    <w:basedOn w:val="Absatz-Standardschriftart"/>
    <w:link w:val="Kommentartext"/>
    <w:uiPriority w:val="99"/>
    <w:rsid w:val="00752E56"/>
    <w:rPr>
      <w:rFonts w:ascii="Calibri" w:hAnsi="Calibri" w:cs="Calibri"/>
      <w:kern w:val="0"/>
      <w:sz w:val="20"/>
      <w:szCs w:val="20"/>
      <w14:ligatures w14:val="none"/>
    </w:rPr>
  </w:style>
  <w:style w:type="paragraph" w:styleId="Kommentarthema">
    <w:name w:val="annotation subject"/>
    <w:basedOn w:val="Kommentartext"/>
    <w:next w:val="Kommentartext"/>
    <w:link w:val="KommentarthemaZchn"/>
    <w:uiPriority w:val="99"/>
    <w:semiHidden/>
    <w:unhideWhenUsed/>
    <w:rsid w:val="00752E56"/>
    <w:rPr>
      <w:b/>
      <w:bCs/>
    </w:rPr>
  </w:style>
  <w:style w:type="character" w:customStyle="1" w:styleId="KommentarthemaZchn">
    <w:name w:val="Kommentarthema Zchn"/>
    <w:basedOn w:val="KommentartextZchn"/>
    <w:link w:val="Kommentarthema"/>
    <w:uiPriority w:val="99"/>
    <w:semiHidden/>
    <w:rsid w:val="00752E56"/>
    <w:rPr>
      <w:rFonts w:ascii="Calibri" w:hAnsi="Calibri" w:cs="Calibri"/>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0354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593</Words>
  <Characters>3738</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Wecker, Julian</dc:creator>
  <cp:keywords/>
  <dc:description/>
  <cp:lastModifiedBy>Tibelius, Alexander</cp:lastModifiedBy>
  <cp:revision>3</cp:revision>
  <cp:lastPrinted>2024-03-13T10:23:00Z</cp:lastPrinted>
  <dcterms:created xsi:type="dcterms:W3CDTF">2024-03-13T14:33:00Z</dcterms:created>
  <dcterms:modified xsi:type="dcterms:W3CDTF">2024-08-06T16:09:00Z</dcterms:modified>
</cp:coreProperties>
</file>