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Spring，java等注解annotation</w:t>
      </w:r>
    </w:p>
    <w:p>
      <w:pPr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Spring注解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</w:t>
      </w:r>
      <w:r>
        <w:rPr>
          <w:rFonts w:hint="eastAsia"/>
          <w:b/>
          <w:bCs/>
        </w:rPr>
        <w:t>.Annotation的一般形式是 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public @interface MyAnnotation {  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String value() default "hahaha";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} 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  <w:b/>
          <w:bCs/>
          <w:lang w:val="en-US" w:eastAsia="zh-CN"/>
        </w:rPr>
        <w:t>2.</w:t>
      </w:r>
      <w:r>
        <w:rPr>
          <w:rFonts w:hint="eastAsia"/>
          <w:b/>
          <w:bCs/>
        </w:rPr>
        <w:t>@component</w:t>
      </w:r>
      <w:r>
        <w:rPr>
          <w:rFonts w:hint="eastAsia"/>
          <w:b/>
          <w:bCs/>
          <w:lang w:eastAsia="zh-CN"/>
        </w:rPr>
        <w:t>：</w:t>
      </w:r>
      <w:r>
        <w:rPr>
          <w:rFonts w:hint="eastAsia"/>
        </w:rPr>
        <w:t xml:space="preserve"> 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把普通pojo实例化到spring容器中，相当于配置文件中的 &lt;bean id="" class=""/&gt;</w:t>
      </w:r>
    </w:p>
    <w:p>
      <w:pPr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java注解</w:t>
      </w:r>
    </w:p>
    <w:p>
      <w:pPr>
        <w:numPr>
          <w:ilvl w:val="0"/>
          <w:numId w:val="1"/>
        </w:numPr>
        <w:rPr>
          <w:rStyle w:val="6"/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6"/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元注解（meta-annotation）</w:t>
      </w:r>
    </w:p>
    <w:p>
      <w:pPr>
        <w:numPr>
          <w:numId w:val="0"/>
        </w:numPr>
        <w:ind w:firstLine="420" w:firstLineChars="0"/>
        <w:rPr>
          <w:rFonts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5F5F5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5F5F5"/>
        </w:rPr>
        <w:t>元注解的作用就是负责注解其他注解。Java5.0定义了4个标准的meta-annotation类型，它们被用来提供对其它 annotation类型作说明。Java5.0定义的元注解：这些类型和它们所支持的类在java.lang.annotation包中可以找到</w:t>
      </w:r>
    </w:p>
    <w:p>
      <w:pPr>
        <w:numPr>
          <w:numId w:val="0"/>
        </w:numPr>
        <w:ind w:firstLine="420" w:firstLineChars="0"/>
        <w:rPr>
          <w:rFonts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highlight w:val="none"/>
          <w:u w:val="single"/>
          <w:shd w:val="clear" w:fill="F5F5F5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highlight w:val="none"/>
          <w:u w:val="single"/>
          <w:shd w:val="clear" w:fill="F5F5F5"/>
        </w:rPr>
        <w:t>1.@Target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highlight w:val="none"/>
          <w:u w:val="single"/>
          <w:bdr w:val="none" w:color="auto" w:sz="0" w:space="0"/>
          <w:shd w:val="clear" w:fill="F5F5F5"/>
        </w:rPr>
        <w:br w:type="textWrapping"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5"/>
          <w:szCs w:val="15"/>
          <w:highlight w:val="none"/>
          <w:u w:val="single"/>
          <w:bdr w:val="none" w:color="auto" w:sz="0" w:space="0"/>
          <w:shd w:val="clear" w:fill="F5F5F5"/>
          <w:lang w:val="en-US" w:eastAsia="zh-CN"/>
        </w:rPr>
        <w:tab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highlight w:val="none"/>
          <w:u w:val="single"/>
          <w:shd w:val="clear" w:fill="F5F5F5"/>
        </w:rPr>
        <w:t>2.@Retention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highlight w:val="none"/>
          <w:u w:val="single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highlight w:val="none"/>
          <w:u w:val="single"/>
          <w:shd w:val="clear" w:fill="F5F5F5"/>
        </w:rPr>
        <w:t>　　　3.@Documented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highlight w:val="none"/>
          <w:u w:val="single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highlight w:val="none"/>
          <w:u w:val="single"/>
          <w:shd w:val="clear" w:fill="F5F5F5"/>
        </w:rPr>
        <w:t>　　　4.@Inherited</w:t>
      </w:r>
    </w:p>
    <w:p>
      <w:pPr>
        <w:numPr>
          <w:ilvl w:val="0"/>
          <w:numId w:val="2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@Target：</w:t>
      </w:r>
    </w:p>
    <w:p>
      <w:pPr>
        <w:numPr>
          <w:numId w:val="0"/>
        </w:numPr>
        <w:ind w:firstLine="420" w:firstLineChars="0"/>
        <w:jc w:val="left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5"/>
          <w:szCs w:val="15"/>
          <w:shd w:val="clear" w:fill="F5F5F5"/>
          <w:lang w:eastAsia="zh-CN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5F5F5"/>
        </w:rPr>
        <w:t>作用：用于描述注解的使用范围（即：被描述的注解可以用在什么地方）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5"/>
          <w:szCs w:val="15"/>
          <w:shd w:val="clear" w:fill="F5F5F5"/>
          <w:lang w:eastAsia="zh-CN"/>
        </w:rPr>
        <w:t>。</w:t>
      </w:r>
    </w:p>
    <w:p>
      <w:pPr>
        <w:numPr>
          <w:ilvl w:val="0"/>
          <w:numId w:val="0"/>
        </w:numPr>
        <w:ind w:firstLine="420" w:firstLineChars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5F5F5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5F5F5"/>
        </w:rPr>
        <w:t>取值(ElementType)有：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5F5F5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5F5F5"/>
        </w:rPr>
        <w:t>　1.CONSTRUCTOR:用于描述构造器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5F5F5"/>
        </w:rPr>
        <w:t>　　　　2.</w:t>
      </w:r>
      <w:bookmarkStart w:id="0" w:name="OLE_LINK2"/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5F5F5"/>
        </w:rPr>
        <w:t>FIELD</w:t>
      </w:r>
      <w:bookmarkEnd w:id="0"/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5F5F5"/>
        </w:rPr>
        <w:t>:用于描述域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5F5F5"/>
        </w:rPr>
        <w:t>　　　　3.LOCAL_VARIABLE:用于描述局部变量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5F5F5"/>
        </w:rPr>
        <w:t>　　　　4.METHOD:用于描述方法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5F5F5"/>
        </w:rPr>
        <w:t>　　　　5.PACKAGE:用于描述包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5F5F5"/>
        </w:rPr>
        <w:t>　　　　6.PARAMETER:用于描述参数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5F5F5"/>
        </w:rPr>
        <w:t>　　　　7.TYPE:用于描述类、接口(包括注解类型) 或enum声明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576" w:firstLineChars="40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lang w:val="en-US" w:eastAsia="zh-CN"/>
        </w:rPr>
        <w:t>例如：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576" w:firstLineChars="40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>@Target(ElementType.FIELD)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576" w:firstLineChars="400"/>
        <w:jc w:val="left"/>
        <w:rPr>
          <w:rFonts w:hint="eastAsia"/>
          <w:b/>
          <w:bCs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@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interface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NoDBColumn {}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5F5F5"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2.@Retention</w:t>
      </w:r>
      <w:r>
        <w:rPr>
          <w:rFonts w:hint="eastAsia"/>
          <w:b/>
          <w:bCs/>
          <w:lang w:val="en-US" w:eastAsia="zh-CN"/>
        </w:rPr>
        <w:t>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300" w:firstLineChars="200"/>
        <w:jc w:val="left"/>
        <w:rPr>
          <w:rFonts w:hint="eastAsia" w:ascii="Helvetica" w:hAnsi="Helvetica" w:eastAsia="Helvetica" w:cs="Helvetica"/>
          <w:i w:val="0"/>
          <w:caps w:val="0"/>
          <w:color w:val="000000"/>
          <w:spacing w:val="0"/>
          <w:kern w:val="2"/>
          <w:sz w:val="15"/>
          <w:szCs w:val="15"/>
          <w:shd w:val="clear" w:fill="F5F5F5"/>
          <w:lang w:val="en-US" w:eastAsia="zh-CN" w:bidi="ar-SA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000000"/>
          <w:spacing w:val="0"/>
          <w:kern w:val="2"/>
          <w:sz w:val="15"/>
          <w:szCs w:val="15"/>
          <w:shd w:val="clear" w:fill="F5F5F5"/>
          <w:lang w:val="en-US" w:eastAsia="zh-CN" w:bidi="ar-SA"/>
        </w:rPr>
        <w:t>作用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2"/>
          <w:sz w:val="15"/>
          <w:szCs w:val="15"/>
          <w:shd w:val="clear" w:fill="F5F5F5"/>
          <w:lang w:val="en-US" w:eastAsia="zh-CN" w:bidi="ar-SA"/>
        </w:rPr>
        <w:t>：表示需要在什么级别保存该注释信息，用于描述注解的生命周期（即：被描述的注解在什么范围内有效）</w:t>
      </w: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kern w:val="2"/>
          <w:sz w:val="15"/>
          <w:szCs w:val="15"/>
          <w:shd w:val="clear" w:fill="F5F5F5"/>
          <w:lang w:val="en-US" w:eastAsia="zh-CN" w:bidi="ar-SA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300" w:firstLineChars="20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2"/>
          <w:sz w:val="15"/>
          <w:szCs w:val="15"/>
          <w:shd w:val="clear" w:fill="F5F5F5"/>
          <w:lang w:val="en-US" w:eastAsia="zh-CN" w:bidi="ar-SA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2"/>
          <w:sz w:val="15"/>
          <w:szCs w:val="15"/>
          <w:shd w:val="clear" w:fill="F5F5F5"/>
          <w:lang w:val="en-US" w:eastAsia="zh-CN" w:bidi="ar-SA"/>
        </w:rPr>
        <w:t>@Retention定义了该Annotation被保留的时间长短：某些Annotation仅出现在源代码中，而被编译器丢弃；而另一些却被编译在class文件中；编译在class文件中的Annotation可能会被虚拟机忽略，而另一些在class被装载时将被读取（请注意并不影响class的执行，因为Annotation与class在使用上是被分离的）。使用这个meta-Annotation可以对 Annotation的“生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2"/>
          <w:sz w:val="15"/>
          <w:szCs w:val="15"/>
          <w:shd w:val="clear" w:fill="F5F5F5"/>
          <w:lang w:val="en-US" w:eastAsia="zh-CN" w:bidi="ar-SA"/>
        </w:rPr>
        <w:t>命周期”限制。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300" w:firstLineChars="20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2"/>
          <w:sz w:val="15"/>
          <w:szCs w:val="15"/>
          <w:shd w:val="clear" w:fill="F5F5F5"/>
          <w:lang w:val="en-US" w:eastAsia="zh-CN" w:bidi="ar-SA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000000"/>
          <w:spacing w:val="0"/>
          <w:kern w:val="2"/>
          <w:sz w:val="15"/>
          <w:szCs w:val="15"/>
          <w:shd w:val="clear" w:fill="F5F5F5"/>
          <w:lang w:val="en-US" w:eastAsia="zh-CN" w:bidi="ar-SA"/>
        </w:rPr>
        <w:t>取值（RetentionPoicy）有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2"/>
          <w:sz w:val="15"/>
          <w:szCs w:val="15"/>
          <w:shd w:val="clear" w:fill="F5F5F5"/>
          <w:lang w:val="en-US" w:eastAsia="zh-CN" w:bidi="ar-SA"/>
        </w:rPr>
        <w:t>：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300" w:firstLineChars="20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2"/>
          <w:sz w:val="15"/>
          <w:szCs w:val="15"/>
          <w:shd w:val="clear" w:fill="F5F5F5"/>
          <w:lang w:val="en-US" w:eastAsia="zh-CN" w:bidi="ar-SA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kern w:val="2"/>
          <w:sz w:val="15"/>
          <w:szCs w:val="15"/>
          <w:shd w:val="clear" w:fill="F5F5F5"/>
          <w:lang w:val="en-US" w:eastAsia="zh-CN" w:bidi="ar-SA"/>
        </w:rPr>
        <w:t>1.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2"/>
          <w:sz w:val="15"/>
          <w:szCs w:val="15"/>
          <w:shd w:val="clear" w:fill="F5F5F5"/>
          <w:lang w:val="en-US" w:eastAsia="zh-CN" w:bidi="ar-SA"/>
        </w:rPr>
        <w:t>SOURCE:在源文件中有效（即源文件保留）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2"/>
          <w:sz w:val="15"/>
          <w:szCs w:val="15"/>
          <w:shd w:val="clear" w:fill="F5F5F5"/>
          <w:lang w:val="en-US" w:eastAsia="zh-CN" w:bidi="ar-SA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2"/>
          <w:sz w:val="15"/>
          <w:szCs w:val="15"/>
          <w:shd w:val="clear" w:fill="F5F5F5"/>
          <w:lang w:val="en-US" w:eastAsia="zh-CN" w:bidi="ar-SA"/>
        </w:rPr>
        <w:t>　　2.CLASS:在class文件中有效（即class保留）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2"/>
          <w:sz w:val="15"/>
          <w:szCs w:val="15"/>
          <w:shd w:val="clear" w:fill="F5F5F5"/>
          <w:lang w:val="en-US" w:eastAsia="zh-CN" w:bidi="ar-SA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2"/>
          <w:sz w:val="15"/>
          <w:szCs w:val="15"/>
          <w:shd w:val="clear" w:fill="F5F5F5"/>
          <w:lang w:val="en-US" w:eastAsia="zh-CN" w:bidi="ar-SA"/>
        </w:rPr>
        <w:t>　　3.RUNTIME:在运行时有效（即运行时保留）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300" w:firstLineChars="200"/>
        <w:jc w:val="left"/>
        <w:rPr>
          <w:rFonts w:hint="default" w:ascii="Helvetica" w:hAnsi="Helvetica" w:eastAsia="Helvetica" w:cs="Helvetica"/>
          <w:b/>
          <w:bCs/>
          <w:i w:val="0"/>
          <w:caps w:val="0"/>
          <w:color w:val="000000"/>
          <w:spacing w:val="0"/>
          <w:kern w:val="2"/>
          <w:sz w:val="15"/>
          <w:szCs w:val="15"/>
          <w:shd w:val="clear" w:fill="F5F5F5"/>
          <w:lang w:val="en-US" w:eastAsia="zh-CN" w:bidi="ar-SA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0000"/>
          <w:spacing w:val="0"/>
          <w:kern w:val="2"/>
          <w:sz w:val="15"/>
          <w:szCs w:val="15"/>
          <w:shd w:val="clear" w:fill="F5F5F5"/>
          <w:lang w:val="en-US" w:eastAsia="zh-CN" w:bidi="ar-SA"/>
        </w:rPr>
        <w:t>例子：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highlight w:val="lightGray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highlight w:val="lightGray"/>
          <w:bdr w:val="none" w:color="auto" w:sz="0" w:space="0"/>
        </w:rPr>
        <w:t>@Target(ElementType.FIELD)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highlight w:val="lightGray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highlight w:val="lightGray"/>
          <w:bdr w:val="none" w:color="auto" w:sz="0" w:space="0"/>
        </w:rPr>
        <w:t>@Retention(RetentionPolicy.RUNTIME)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highlight w:val="lightGray"/>
          <w:bdr w:val="none" w:color="auto" w:sz="0" w:space="0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highlight w:val="lightGray"/>
          <w:bdr w:val="none" w:color="auto" w:sz="0" w:space="0"/>
        </w:rPr>
        <w:t xml:space="preserve"> @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highlight w:val="lightGray"/>
          <w:bdr w:val="none" w:color="auto" w:sz="0" w:space="0"/>
        </w:rPr>
        <w:t>interface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highlight w:val="lightGray"/>
          <w:bdr w:val="none" w:color="auto" w:sz="0" w:space="0"/>
        </w:rPr>
        <w:t xml:space="preserve"> Column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highlight w:val="lightGray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highlight w:val="lightGray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highlight w:val="lightGray"/>
          <w:bdr w:val="none" w:color="auto" w:sz="0" w:space="0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highlight w:val="lightGray"/>
          <w:bdr w:val="none" w:color="auto" w:sz="0" w:space="0"/>
        </w:rPr>
        <w:t xml:space="preserve"> String name()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highlight w:val="lightGray"/>
          <w:bdr w:val="none" w:color="auto" w:sz="0" w:space="0"/>
        </w:rPr>
        <w:t>default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highlight w:val="lightGray"/>
          <w:bdr w:val="none" w:color="auto" w:sz="0" w:space="0"/>
        </w:rPr>
        <w:t xml:space="preserve"> "fieldName";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highlight w:val="lightGray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highlight w:val="lightGray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highlight w:val="lightGray"/>
          <w:bdr w:val="none" w:color="auto" w:sz="0" w:space="0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highlight w:val="lightGray"/>
          <w:bdr w:val="none" w:color="auto" w:sz="0" w:space="0"/>
        </w:rPr>
        <w:t xml:space="preserve"> String setFuncName()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highlight w:val="lightGray"/>
          <w:bdr w:val="none" w:color="auto" w:sz="0" w:space="0"/>
        </w:rPr>
        <w:t>default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highlight w:val="lightGray"/>
          <w:bdr w:val="none" w:color="auto" w:sz="0" w:space="0"/>
        </w:rPr>
        <w:t xml:space="preserve"> "setField";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highlight w:val="lightGray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highlight w:val="lightGray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highlight w:val="lightGray"/>
          <w:bdr w:val="none" w:color="auto" w:sz="0" w:space="0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highlight w:val="lightGray"/>
          <w:bdr w:val="none" w:color="auto" w:sz="0" w:space="0"/>
        </w:rPr>
        <w:t xml:space="preserve"> String getFuncName()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highlight w:val="lightGray"/>
          <w:bdr w:val="none" w:color="auto" w:sz="0" w:space="0"/>
        </w:rPr>
        <w:t>default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highlight w:val="lightGray"/>
          <w:bdr w:val="none" w:color="auto" w:sz="0" w:space="0"/>
        </w:rPr>
        <w:t xml:space="preserve"> "getField";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highlight w:val="lightGray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highlight w:val="lightGray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highlight w:val="lightGray"/>
          <w:bdr w:val="none" w:color="auto" w:sz="0" w:space="0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highlight w:val="lightGray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highlight w:val="lightGray"/>
          <w:bdr w:val="none" w:color="auto" w:sz="0" w:space="0"/>
        </w:rPr>
        <w:t>boolean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highlight w:val="lightGray"/>
          <w:bdr w:val="none" w:color="auto" w:sz="0" w:space="0"/>
        </w:rPr>
        <w:t xml:space="preserve"> defaultDBValue()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highlight w:val="lightGray"/>
          <w:bdr w:val="none" w:color="auto" w:sz="0" w:space="0"/>
        </w:rPr>
        <w:t>default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highlight w:val="lightGray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highlight w:val="lightGray"/>
          <w:bdr w:val="none" w:color="auto" w:sz="0" w:space="0"/>
        </w:rPr>
        <w:t>false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highlight w:val="lightGray"/>
          <w:bdr w:val="none" w:color="auto" w:sz="0" w:space="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  <w:highlight w:val="lightGray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highlight w:val="lightGray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300" w:firstLineChars="200"/>
        <w:jc w:val="left"/>
        <w:rPr>
          <w:rFonts w:hint="eastAsia"/>
          <w:b/>
          <w:bCs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2"/>
          <w:sz w:val="15"/>
          <w:szCs w:val="15"/>
          <w:shd w:val="clear" w:fill="F5F5F5"/>
          <w:lang w:val="en-US" w:eastAsia="zh-CN" w:bidi="ar-SA"/>
        </w:rPr>
        <w:t>Column注解的的RetentionPolicy的属性值是RUTIME,这样注解处理器可以通过反射，获取到该注解的属性值，从而去做一些运行时的逻辑处理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2"/>
          <w:sz w:val="15"/>
          <w:szCs w:val="15"/>
          <w:shd w:val="clear" w:fill="F5F5F5"/>
          <w:lang w:val="en-US" w:eastAsia="zh-CN" w:bidi="ar-SA"/>
        </w:rPr>
        <w:br w:type="textWrapping"/>
      </w:r>
      <w:r>
        <w:rPr>
          <w:rFonts w:hint="default"/>
          <w:b/>
          <w:bCs/>
          <w:lang w:val="en-US" w:eastAsia="zh-CN"/>
        </w:rPr>
        <w:t>3.@Inherited</w:t>
      </w:r>
      <w:r>
        <w:rPr>
          <w:rFonts w:hint="eastAsia"/>
          <w:b/>
          <w:bCs/>
          <w:lang w:val="en-US" w:eastAsia="zh-CN"/>
        </w:rPr>
        <w:t>：</w:t>
      </w:r>
      <w:bookmarkStart w:id="2" w:name="_GoBack"/>
      <w:bookmarkEnd w:id="2"/>
    </w:p>
    <w:p>
      <w:pPr>
        <w:numPr>
          <w:numId w:val="0"/>
        </w:numPr>
        <w:ind w:leftChars="0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4.</w:t>
      </w:r>
      <w:r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@Documented</w:t>
      </w:r>
    </w:p>
    <w:p>
      <w:pPr>
        <w:numPr>
          <w:numId w:val="0"/>
        </w:numPr>
        <w:ind w:firstLine="312" w:firstLineChars="200"/>
        <w:rPr>
          <w:rFonts w:hint="eastAsia"/>
          <w:b/>
          <w:bCs/>
          <w:lang w:val="en-US" w:eastAsia="zh-CN"/>
        </w:rPr>
      </w:pPr>
      <w:r>
        <w:rPr>
          <w:rStyle w:val="6"/>
          <w:rFonts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5F5F5"/>
        </w:rPr>
        <w:t>@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5F5F5"/>
        </w:rPr>
        <w:t>Documented用于描述其它类型的annotation应该被作为被标注的程序成员的公共API，因此可以被例如javadoc此类的工具文档化。Documented是一个标记注解，没有成员。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Documented 注解表明这个注解应该被 javadoc工具记录. 默认情况下,javadoc是不包括注解的. 但如果声明注解时指定了 @Documented,则它会被 </w:t>
      </w:r>
      <w:bookmarkStart w:id="1" w:name="OLE_LINK1"/>
      <w:r>
        <w:rPr>
          <w:rFonts w:hint="eastAsia"/>
        </w:rPr>
        <w:t>javadoc</w:t>
      </w:r>
      <w:bookmarkEnd w:id="1"/>
      <w:r>
        <w:rPr>
          <w:rFonts w:hint="eastAsia"/>
        </w:rPr>
        <w:t xml:space="preserve"> 之类的工具处理, 所以注解类型信息也会被包括在生成的文档中. 示例6进一步演示了使用 @Documented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336"/>
        <w:jc w:val="left"/>
        <w:rPr>
          <w:rFonts w:hint="default" w:ascii="Arial" w:hAnsi="Arial" w:eastAsia="宋体" w:cs="Arial"/>
          <w:b/>
          <w:bCs/>
          <w:i/>
          <w:iCs/>
          <w:caps w:val="0"/>
          <w:color w:val="C00000"/>
          <w:spacing w:val="0"/>
          <w:kern w:val="0"/>
          <w:sz w:val="16"/>
          <w:szCs w:val="16"/>
          <w:u w:val="single"/>
          <w:shd w:val="clear" w:fill="FFFFFF"/>
          <w:lang w:val="en-US" w:eastAsia="zh-CN" w:bidi="ar"/>
        </w:rPr>
      </w:pPr>
      <w:r>
        <w:rPr>
          <w:rFonts w:hint="eastAsia"/>
          <w:b/>
          <w:bCs/>
          <w:i/>
          <w:iCs/>
          <w:color w:val="C00000"/>
          <w:sz w:val="20"/>
          <w:szCs w:val="22"/>
          <w:u w:val="single"/>
          <w:lang w:val="en-US" w:eastAsia="zh-CN"/>
        </w:rPr>
        <w:t>注释：</w:t>
      </w:r>
      <w:r>
        <w:rPr>
          <w:rFonts w:hint="default" w:ascii="Arial" w:hAnsi="Arial" w:eastAsia="宋体" w:cs="Arial"/>
          <w:b/>
          <w:bCs/>
          <w:i/>
          <w:iCs/>
          <w:caps w:val="0"/>
          <w:color w:val="C00000"/>
          <w:spacing w:val="0"/>
          <w:kern w:val="0"/>
          <w:sz w:val="16"/>
          <w:szCs w:val="16"/>
          <w:u w:val="single"/>
          <w:shd w:val="clear" w:fill="FFFFFF"/>
          <w:lang w:val="en-US" w:eastAsia="zh-CN" w:bidi="ar"/>
        </w:rPr>
        <w:t>javadoc是Sun公司提供的一个技术，它从程序</w:t>
      </w:r>
      <w:r>
        <w:rPr>
          <w:rFonts w:hint="default" w:ascii="Arial" w:hAnsi="Arial" w:eastAsia="宋体" w:cs="Arial"/>
          <w:b/>
          <w:bCs/>
          <w:i/>
          <w:iCs/>
          <w:caps w:val="0"/>
          <w:color w:val="C00000"/>
          <w:spacing w:val="0"/>
          <w:kern w:val="0"/>
          <w:sz w:val="16"/>
          <w:szCs w:val="16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bCs/>
          <w:i/>
          <w:iCs/>
          <w:caps w:val="0"/>
          <w:color w:val="C00000"/>
          <w:spacing w:val="0"/>
          <w:kern w:val="0"/>
          <w:sz w:val="16"/>
          <w:szCs w:val="16"/>
          <w:u w:val="single"/>
          <w:shd w:val="clear" w:fill="FFFFFF"/>
          <w:lang w:val="en-US" w:eastAsia="zh-CN" w:bidi="ar"/>
        </w:rPr>
        <w:instrText xml:space="preserve"> HYPERLINK "https://baike.baidu.com/item/%E6%BA%90%E4%BB%A3%E7%A0%81/3969" \t "https://baike.baidu.com/item/javadoc/_blank" </w:instrText>
      </w:r>
      <w:r>
        <w:rPr>
          <w:rFonts w:hint="default" w:ascii="Arial" w:hAnsi="Arial" w:eastAsia="宋体" w:cs="Arial"/>
          <w:b/>
          <w:bCs/>
          <w:i/>
          <w:iCs/>
          <w:caps w:val="0"/>
          <w:color w:val="C00000"/>
          <w:spacing w:val="0"/>
          <w:kern w:val="0"/>
          <w:sz w:val="16"/>
          <w:szCs w:val="16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b/>
          <w:bCs/>
          <w:i/>
          <w:iCs/>
          <w:caps w:val="0"/>
          <w:color w:val="C00000"/>
          <w:spacing w:val="0"/>
          <w:sz w:val="16"/>
          <w:szCs w:val="16"/>
          <w:u w:val="single"/>
          <w:shd w:val="clear" w:fill="FFFFFF"/>
        </w:rPr>
        <w:t>源代码</w:t>
      </w:r>
      <w:r>
        <w:rPr>
          <w:rFonts w:hint="default" w:ascii="Arial" w:hAnsi="Arial" w:eastAsia="宋体" w:cs="Arial"/>
          <w:b/>
          <w:bCs/>
          <w:i/>
          <w:iCs/>
          <w:caps w:val="0"/>
          <w:color w:val="C00000"/>
          <w:spacing w:val="0"/>
          <w:kern w:val="0"/>
          <w:sz w:val="16"/>
          <w:szCs w:val="16"/>
          <w:u w:val="singl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/>
          <w:bCs/>
          <w:i/>
          <w:iCs/>
          <w:caps w:val="0"/>
          <w:color w:val="C00000"/>
          <w:spacing w:val="0"/>
          <w:kern w:val="0"/>
          <w:sz w:val="16"/>
          <w:szCs w:val="16"/>
          <w:u w:val="single"/>
          <w:shd w:val="clear" w:fill="FFFFFF"/>
          <w:lang w:val="en-US" w:eastAsia="zh-CN" w:bidi="ar"/>
        </w:rPr>
        <w:t>中抽取类、方法、成员等</w:t>
      </w:r>
      <w:r>
        <w:rPr>
          <w:rFonts w:hint="default" w:ascii="Arial" w:hAnsi="Arial" w:eastAsia="宋体" w:cs="Arial"/>
          <w:b/>
          <w:bCs/>
          <w:i/>
          <w:iCs/>
          <w:caps w:val="0"/>
          <w:color w:val="385723" w:themeColor="accent6" w:themeShade="80"/>
          <w:spacing w:val="0"/>
          <w:kern w:val="0"/>
          <w:sz w:val="20"/>
          <w:szCs w:val="20"/>
          <w:u w:val="single"/>
          <w:shd w:val="clear" w:fill="FFFFFF"/>
          <w:lang w:val="en-US" w:eastAsia="zh-CN" w:bidi="ar"/>
        </w:rPr>
        <w:t>注释形成一个和源代码配套的API帮助文档</w:t>
      </w:r>
      <w:r>
        <w:rPr>
          <w:rFonts w:hint="default" w:ascii="Arial" w:hAnsi="Arial" w:eastAsia="宋体" w:cs="Arial"/>
          <w:b/>
          <w:bCs/>
          <w:i/>
          <w:iCs/>
          <w:caps w:val="0"/>
          <w:color w:val="C00000"/>
          <w:spacing w:val="0"/>
          <w:kern w:val="0"/>
          <w:sz w:val="16"/>
          <w:szCs w:val="16"/>
          <w:u w:val="single"/>
          <w:shd w:val="clear" w:fill="FFFFFF"/>
          <w:lang w:val="en-US" w:eastAsia="zh-CN" w:bidi="ar"/>
        </w:rPr>
        <w:t>。也就是说，只要在编写程序时以一套特定的标签作注释，在程序编写完成后，通过Javadoc就可以同时形成程序的开发文档了。javadoc命令是用来生成自己</w:t>
      </w:r>
      <w:r>
        <w:rPr>
          <w:rFonts w:hint="default" w:ascii="Arial" w:hAnsi="Arial" w:eastAsia="宋体" w:cs="Arial"/>
          <w:b/>
          <w:bCs/>
          <w:i/>
          <w:iCs/>
          <w:caps w:val="0"/>
          <w:color w:val="C00000"/>
          <w:spacing w:val="0"/>
          <w:kern w:val="0"/>
          <w:sz w:val="16"/>
          <w:szCs w:val="16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bCs/>
          <w:i/>
          <w:iCs/>
          <w:caps w:val="0"/>
          <w:color w:val="C00000"/>
          <w:spacing w:val="0"/>
          <w:kern w:val="0"/>
          <w:sz w:val="16"/>
          <w:szCs w:val="16"/>
          <w:u w:val="single"/>
          <w:shd w:val="clear" w:fill="FFFFFF"/>
          <w:lang w:val="en-US" w:eastAsia="zh-CN" w:bidi="ar"/>
        </w:rPr>
        <w:instrText xml:space="preserve"> HYPERLINK "https://baike.baidu.com/item/API/10154" \t "https://baike.baidu.com/item/javadoc/_blank" </w:instrText>
      </w:r>
      <w:r>
        <w:rPr>
          <w:rFonts w:hint="default" w:ascii="Arial" w:hAnsi="Arial" w:eastAsia="宋体" w:cs="Arial"/>
          <w:b/>
          <w:bCs/>
          <w:i/>
          <w:iCs/>
          <w:caps w:val="0"/>
          <w:color w:val="C00000"/>
          <w:spacing w:val="0"/>
          <w:kern w:val="0"/>
          <w:sz w:val="16"/>
          <w:szCs w:val="16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b/>
          <w:bCs/>
          <w:i/>
          <w:iCs/>
          <w:caps w:val="0"/>
          <w:color w:val="C00000"/>
          <w:spacing w:val="0"/>
          <w:sz w:val="16"/>
          <w:szCs w:val="16"/>
          <w:u w:val="single"/>
          <w:shd w:val="clear" w:fill="FFFFFF"/>
        </w:rPr>
        <w:t>API</w:t>
      </w:r>
      <w:r>
        <w:rPr>
          <w:rFonts w:hint="default" w:ascii="Arial" w:hAnsi="Arial" w:eastAsia="宋体" w:cs="Arial"/>
          <w:b/>
          <w:bCs/>
          <w:i/>
          <w:iCs/>
          <w:caps w:val="0"/>
          <w:color w:val="C00000"/>
          <w:spacing w:val="0"/>
          <w:kern w:val="0"/>
          <w:sz w:val="16"/>
          <w:szCs w:val="16"/>
          <w:u w:val="singl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/>
          <w:bCs/>
          <w:i/>
          <w:iCs/>
          <w:caps w:val="0"/>
          <w:color w:val="C00000"/>
          <w:spacing w:val="0"/>
          <w:kern w:val="0"/>
          <w:sz w:val="16"/>
          <w:szCs w:val="16"/>
          <w:u w:val="single"/>
          <w:shd w:val="clear" w:fill="FFFFFF"/>
          <w:lang w:val="en-US" w:eastAsia="zh-CN" w:bidi="ar"/>
        </w:rPr>
        <w:t>文档的，使用方式：使用命令行在目标文件所在目录</w:t>
      </w:r>
      <w:r>
        <w:rPr>
          <w:rFonts w:hint="default" w:ascii="Arial" w:hAnsi="Arial" w:eastAsia="宋体" w:cs="Arial"/>
          <w:b/>
          <w:bCs/>
          <w:i/>
          <w:iCs/>
          <w:caps w:val="0"/>
          <w:color w:val="C00000"/>
          <w:spacing w:val="0"/>
          <w:kern w:val="0"/>
          <w:sz w:val="16"/>
          <w:szCs w:val="16"/>
          <w:u w:val="single"/>
          <w:shd w:val="clear" w:fill="FFFFFF"/>
          <w:lang w:val="en-US" w:eastAsia="zh-CN" w:bidi="ar"/>
        </w:rPr>
        <w:t>输入javadoc +文件名.java。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336"/>
        <w:jc w:val="left"/>
        <w:rPr>
          <w:rFonts w:hint="default" w:ascii="Arial" w:hAnsi="Arial" w:eastAsia="宋体" w:cs="Arial"/>
          <w:b/>
          <w:bCs/>
          <w:i/>
          <w:iCs/>
          <w:caps w:val="0"/>
          <w:color w:val="C00000"/>
          <w:spacing w:val="0"/>
          <w:kern w:val="0"/>
          <w:sz w:val="16"/>
          <w:szCs w:val="16"/>
          <w:u w:val="single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/>
          <w:bCs/>
          <w:i/>
          <w:iCs/>
          <w:caps w:val="0"/>
          <w:color w:val="C00000"/>
          <w:spacing w:val="0"/>
          <w:kern w:val="0"/>
          <w:sz w:val="16"/>
          <w:szCs w:val="16"/>
          <w:u w:val="single"/>
          <w:shd w:val="clear" w:fill="FFFFFF"/>
          <w:lang w:val="en-US" w:eastAsia="zh-CN" w:bidi="ar"/>
        </w:rPr>
        <w:t>在注释中出现以@开头东东被称之为Javadoc文档标记，是JDK定义好的，如@author、@version、@since、@see、@link、@code、@param、@return、@exception、@throws等。</w:t>
      </w:r>
    </w:p>
    <w:tbl>
      <w:tblPr>
        <w:tblW w:w="854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89"/>
        <w:gridCol w:w="3538"/>
        <w:gridCol w:w="820"/>
        <w:gridCol w:w="1010"/>
        <w:gridCol w:w="13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1789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Arial" w:hAnsi="Arial" w:cs="Arial"/>
                <w:b/>
                <w:bCs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b/>
                <w:bCs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标签</w:t>
            </w:r>
          </w:p>
        </w:tc>
        <w:tc>
          <w:tcPr>
            <w:tcW w:w="3538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b/>
                <w:bCs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b/>
                <w:bCs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说明</w:t>
            </w:r>
          </w:p>
        </w:tc>
        <w:tc>
          <w:tcPr>
            <w:tcW w:w="82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b/>
                <w:bCs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b/>
                <w:bCs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JDK 1.1 doclet</w:t>
            </w:r>
          </w:p>
        </w:tc>
        <w:tc>
          <w:tcPr>
            <w:tcW w:w="101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b/>
                <w:bCs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b/>
                <w:bCs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标准doclet</w:t>
            </w:r>
          </w:p>
        </w:tc>
        <w:tc>
          <w:tcPr>
            <w:tcW w:w="1387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b/>
                <w:bCs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b/>
                <w:bCs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标签类型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1789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b/>
                <w:bCs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b/>
                <w:bCs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@author 作者</w:t>
            </w:r>
          </w:p>
        </w:tc>
        <w:tc>
          <w:tcPr>
            <w:tcW w:w="3538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b/>
                <w:bCs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b/>
                <w:bCs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作者标识</w:t>
            </w:r>
          </w:p>
        </w:tc>
        <w:tc>
          <w:tcPr>
            <w:tcW w:w="82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b/>
                <w:bCs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b/>
                <w:bCs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101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b/>
                <w:bCs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b/>
                <w:bCs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1387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b/>
                <w:bCs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b/>
                <w:bCs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包、 类、接口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1789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b/>
                <w:bCs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b/>
                <w:bCs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@version 版本号</w:t>
            </w:r>
          </w:p>
        </w:tc>
        <w:tc>
          <w:tcPr>
            <w:tcW w:w="3538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b/>
                <w:bCs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b/>
                <w:bCs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版本号</w:t>
            </w:r>
          </w:p>
        </w:tc>
        <w:tc>
          <w:tcPr>
            <w:tcW w:w="82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b/>
                <w:bCs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b/>
                <w:bCs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101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b/>
                <w:bCs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b/>
                <w:bCs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1387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b/>
                <w:bCs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b/>
                <w:bCs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包、 类、接口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1789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b/>
                <w:bCs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b/>
                <w:bCs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@param 参数名 描述</w:t>
            </w:r>
          </w:p>
        </w:tc>
        <w:tc>
          <w:tcPr>
            <w:tcW w:w="3538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b/>
                <w:bCs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b/>
                <w:bCs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方法的入参名及描述信息，如入参有特别要求，可在此注释。</w:t>
            </w:r>
          </w:p>
        </w:tc>
        <w:tc>
          <w:tcPr>
            <w:tcW w:w="82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b/>
                <w:bCs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b/>
                <w:bCs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101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b/>
                <w:bCs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b/>
                <w:bCs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1387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b/>
                <w:bCs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b/>
                <w:bCs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构造函数、 方法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1789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b/>
                <w:bCs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b/>
                <w:bCs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@return 描述</w:t>
            </w:r>
          </w:p>
        </w:tc>
        <w:tc>
          <w:tcPr>
            <w:tcW w:w="3538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b/>
                <w:bCs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b/>
                <w:bCs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对函数返回值的注释</w:t>
            </w:r>
          </w:p>
        </w:tc>
        <w:tc>
          <w:tcPr>
            <w:tcW w:w="82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b/>
                <w:bCs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b/>
                <w:bCs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101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b/>
                <w:bCs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b/>
                <w:bCs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1387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b/>
                <w:bCs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b/>
                <w:bCs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方法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1789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b/>
                <w:bCs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b/>
                <w:bCs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@deprecated 过期文本</w:t>
            </w:r>
          </w:p>
        </w:tc>
        <w:tc>
          <w:tcPr>
            <w:tcW w:w="3538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b/>
                <w:bCs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b/>
                <w:bCs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标识随着程序版本的提升，当前API已经过期，仅为了保证兼容性依然存在，以此告之开发者不应再用这个API。</w:t>
            </w:r>
          </w:p>
        </w:tc>
        <w:tc>
          <w:tcPr>
            <w:tcW w:w="82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b/>
                <w:bCs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b/>
                <w:bCs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101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b/>
                <w:bCs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b/>
                <w:bCs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1387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b/>
                <w:bCs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b/>
                <w:bCs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包、类、接口、值域、构造函数、 方法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1789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b/>
                <w:bCs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b/>
                <w:bCs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@throws异常类名</w:t>
            </w:r>
          </w:p>
        </w:tc>
        <w:tc>
          <w:tcPr>
            <w:tcW w:w="3538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b/>
                <w:bCs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b/>
                <w:bCs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构造函数或方法所会抛出的异常。</w:t>
            </w:r>
          </w:p>
        </w:tc>
        <w:tc>
          <w:tcPr>
            <w:tcW w:w="82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rPr>
                <w:rFonts w:hint="default" w:ascii="Arial" w:hAnsi="Arial" w:cs="Arial"/>
                <w:b/>
                <w:bCs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101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b/>
                <w:bCs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b/>
                <w:bCs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1387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b/>
                <w:bCs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b/>
                <w:bCs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构造函数、 方法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1789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b/>
                <w:bCs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b/>
                <w:bCs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@exception 异常类名</w:t>
            </w:r>
          </w:p>
        </w:tc>
        <w:tc>
          <w:tcPr>
            <w:tcW w:w="3538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b/>
                <w:bCs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b/>
                <w:bCs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同@throws。</w:t>
            </w:r>
          </w:p>
        </w:tc>
        <w:tc>
          <w:tcPr>
            <w:tcW w:w="82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b/>
                <w:bCs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b/>
                <w:bCs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101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b/>
                <w:bCs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b/>
                <w:bCs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1387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b/>
                <w:bCs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b/>
                <w:bCs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构造函数、 方法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1789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b/>
                <w:bCs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b/>
                <w:bCs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@see 引用</w:t>
            </w:r>
          </w:p>
        </w:tc>
        <w:tc>
          <w:tcPr>
            <w:tcW w:w="3538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b/>
                <w:bCs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b/>
                <w:bCs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查看相关内容，如类、方法、变量等。</w:t>
            </w:r>
          </w:p>
        </w:tc>
        <w:tc>
          <w:tcPr>
            <w:tcW w:w="82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b/>
                <w:bCs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b/>
                <w:bCs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101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b/>
                <w:bCs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b/>
                <w:bCs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1387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b/>
                <w:bCs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b/>
                <w:bCs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包、类、接口、值域、构造函数、 方法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1789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b/>
                <w:bCs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b/>
                <w:bCs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@since 描述文本</w:t>
            </w:r>
          </w:p>
        </w:tc>
        <w:tc>
          <w:tcPr>
            <w:tcW w:w="3538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b/>
                <w:bCs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b/>
                <w:bCs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API在什么程序的什么版本后开发支持。</w:t>
            </w:r>
          </w:p>
        </w:tc>
        <w:tc>
          <w:tcPr>
            <w:tcW w:w="82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b/>
                <w:bCs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b/>
                <w:bCs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101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b/>
                <w:bCs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b/>
                <w:bCs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1387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b/>
                <w:bCs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b/>
                <w:bCs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包、类、接口、值域、构造函数、 方法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1789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b/>
                <w:bCs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b/>
                <w:bCs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{@link包.类#成员 标签}</w:t>
            </w:r>
          </w:p>
        </w:tc>
        <w:tc>
          <w:tcPr>
            <w:tcW w:w="3538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b/>
                <w:bCs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b/>
                <w:bCs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链接到某个特定的成员对应的文档中。</w:t>
            </w:r>
          </w:p>
        </w:tc>
        <w:tc>
          <w:tcPr>
            <w:tcW w:w="82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rPr>
                <w:rFonts w:hint="default" w:ascii="Arial" w:hAnsi="Arial" w:cs="Arial"/>
                <w:b/>
                <w:bCs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101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b/>
                <w:bCs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b/>
                <w:bCs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1387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b/>
                <w:bCs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b/>
                <w:bCs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包、类、接口、值域、构造函数、 方法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1789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b/>
                <w:bCs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b/>
                <w:bCs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{@value}</w:t>
            </w:r>
          </w:p>
        </w:tc>
        <w:tc>
          <w:tcPr>
            <w:tcW w:w="3538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b/>
                <w:bCs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b/>
                <w:bCs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当对常量进行注释时，如果想将其值包含在文档中，则通过该标签来引用常量的值。</w:t>
            </w:r>
          </w:p>
        </w:tc>
        <w:tc>
          <w:tcPr>
            <w:tcW w:w="82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rPr>
                <w:rFonts w:hint="default" w:ascii="Arial" w:hAnsi="Arial" w:cs="Arial"/>
                <w:b/>
                <w:bCs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101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b/>
                <w:bCs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b/>
                <w:bCs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√(JDK1.4)</w:t>
            </w:r>
          </w:p>
        </w:tc>
        <w:tc>
          <w:tcPr>
            <w:tcW w:w="1387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b/>
                <w:bCs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b/>
                <w:bCs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静态值域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D42076"/>
    <w:multiLevelType w:val="singleLevel"/>
    <w:tmpl w:val="CBD420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6F2D106"/>
    <w:multiLevelType w:val="singleLevel"/>
    <w:tmpl w:val="76F2D106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FF0249"/>
    <w:rsid w:val="233B245B"/>
    <w:rsid w:val="23B1091F"/>
    <w:rsid w:val="2A3444FD"/>
    <w:rsid w:val="45AA7A2A"/>
    <w:rsid w:val="4FEA009D"/>
    <w:rsid w:val="55CA53CC"/>
    <w:rsid w:val="583158CD"/>
    <w:rsid w:val="5FCB2418"/>
    <w:rsid w:val="65881D09"/>
    <w:rsid w:val="6E4F7192"/>
    <w:rsid w:val="6E7B6E52"/>
    <w:rsid w:val="77C1556E"/>
    <w:rsid w:val="7D254EA1"/>
    <w:rsid w:val="7D98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113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2018-11-01T08:48:33Z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