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f3c1627aaebe09ffba48430c35241feac58679"/>
    <w:p>
      <w:pPr>
        <w:pStyle w:val="Heading1"/>
      </w:pPr>
      <w:r>
        <w:t xml:space="preserve">MediAssist AI – Architecture Breakdown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MediAssist AI – Enterprise Healthcare Agentic AI Copilot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-overview"/>
    <w:p>
      <w:pPr>
        <w:pStyle w:val="Heading1"/>
      </w:pPr>
      <w:r>
        <w:t xml:space="preserve">1. Architecture Overview</w:t>
      </w:r>
    </w:p>
    <w:p>
      <w:pPr>
        <w:pStyle w:val="FirstParagraph"/>
      </w:pPr>
      <w:r>
        <w:t xml:space="preserve">MediAssist AI follows a modern enterprise-grade Agentic AI architecture that combines:</w:t>
      </w:r>
    </w:p>
    <w:p>
      <w:pPr>
        <w:pStyle w:val="Compact"/>
        <w:numPr>
          <w:ilvl w:val="0"/>
          <w:numId w:val="1001"/>
        </w:numPr>
      </w:pPr>
      <w:r>
        <w:t xml:space="preserve">Multi-Agent AI</w:t>
      </w:r>
    </w:p>
    <w:p>
      <w:pPr>
        <w:pStyle w:val="Compact"/>
        <w:numPr>
          <w:ilvl w:val="0"/>
          <w:numId w:val="1001"/>
        </w:numPr>
      </w:pPr>
      <w:r>
        <w:t xml:space="preserve">Retrieval-Augmented Generation (RAG)</w:t>
      </w:r>
    </w:p>
    <w:p>
      <w:pPr>
        <w:pStyle w:val="Compact"/>
        <w:numPr>
          <w:ilvl w:val="0"/>
          <w:numId w:val="1001"/>
        </w:numPr>
      </w:pPr>
      <w:r>
        <w:t xml:space="preserve">MCP (Model Context Protocol)</w:t>
      </w:r>
    </w:p>
    <w:p>
      <w:pPr>
        <w:pStyle w:val="Compact"/>
        <w:numPr>
          <w:ilvl w:val="0"/>
          <w:numId w:val="1001"/>
        </w:numPr>
      </w:pPr>
      <w:r>
        <w:t xml:space="preserve">Multimodal AI</w:t>
      </w:r>
    </w:p>
    <w:p>
      <w:pPr>
        <w:pStyle w:val="Compact"/>
        <w:numPr>
          <w:ilvl w:val="0"/>
          <w:numId w:val="1001"/>
        </w:numPr>
      </w:pPr>
      <w:r>
        <w:t xml:space="preserve">PostgreSQL Enterprise Integration</w:t>
      </w:r>
    </w:p>
    <w:p>
      <w:pPr>
        <w:pStyle w:val="Compact"/>
        <w:numPr>
          <w:ilvl w:val="0"/>
          <w:numId w:val="1001"/>
        </w:numPr>
      </w:pPr>
      <w:r>
        <w:t xml:space="preserve">LangGraph Orchestration</w:t>
      </w:r>
    </w:p>
    <w:p>
      <w:pPr>
        <w:pStyle w:val="Compact"/>
        <w:numPr>
          <w:ilvl w:val="0"/>
          <w:numId w:val="1001"/>
        </w:numPr>
      </w:pPr>
      <w:r>
        <w:t xml:space="preserve">Cloud-Native Deployment</w:t>
      </w:r>
    </w:p>
    <w:p>
      <w:pPr>
        <w:pStyle w:val="FirstParagraph"/>
      </w:pPr>
      <w:r>
        <w:t xml:space="preserve">The architecture is designed to process healthcare-related requests by combining structured data, unstructured documents, and multimodal inputs through specialized AI agents.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architecture"/>
    <w:p>
      <w:pPr>
        <w:pStyle w:val="Heading1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Streamlit UI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FastAPI Gateway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LangGraph Supervisor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┌─────────────┬──────────────┬──────────────┬──────────────┐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 │             │              │              │</w:t>
      </w:r>
      <w:r>
        <w:br/>
      </w:r>
      <w:r>
        <w:rPr>
          <w:rStyle w:val="VerbatimChar"/>
        </w:rPr>
        <w:t xml:space="preserve"> ▼             ▼              ▼              ▼</w:t>
      </w:r>
      <w:r>
        <w:br/>
      </w:r>
      <w:r>
        <w:rPr>
          <w:rStyle w:val="VerbatimChar"/>
        </w:rPr>
        <w:t xml:space="preserve">Planner    Retriever      MCP Agent      Vision Agent</w:t>
      </w:r>
      <w:r>
        <w:br/>
      </w:r>
      <w:r>
        <w:rPr>
          <w:rStyle w:val="VerbatimChar"/>
        </w:rPr>
        <w:t xml:space="preserve">Agent       Agent</w:t>
      </w:r>
      <w:r>
        <w:br/>
      </w:r>
      <w:r>
        <w:rPr>
          <w:rStyle w:val="VerbatimChar"/>
        </w:rPr>
        <w:t xml:space="preserve"> │             │              │              │</w:t>
      </w:r>
      <w:r>
        <w:br/>
      </w:r>
      <w:r>
        <w:rPr>
          <w:rStyle w:val="VerbatimChar"/>
        </w:rPr>
        <w:t xml:space="preserve"> └─────────────┴──────────────┴──────────────┘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Reasoning Agent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Evaluator Agent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Response Agent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Final Response</w:t>
      </w:r>
    </w:p>
    <w:p>
      <w:r>
        <w:pict>
          <v:rect style="width:0;height:1.5pt" o:hralign="center" o:hrstd="t" o:hr="t"/>
        </w:pict>
      </w:r>
    </w:p>
    <w:bookmarkEnd w:id="23"/>
    <w:bookmarkStart w:id="29" w:name="layer-wise-architecture"/>
    <w:p>
      <w:pPr>
        <w:pStyle w:val="Heading1"/>
      </w:pPr>
      <w:r>
        <w:t xml:space="preserve">3. Layer-wise Architecture</w:t>
      </w:r>
    </w:p>
    <w:bookmarkStart w:id="28" w:name="layer-1-user-layer"/>
    <w:p>
      <w:pPr>
        <w:pStyle w:val="Heading2"/>
      </w:pPr>
      <w:r>
        <w:t xml:space="preserve">Layer 1 – User Layer</w:t>
      </w:r>
    </w:p>
    <w:bookmarkStart w:id="27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System supports multiple enterprise healthcare personas:</w:t>
      </w:r>
    </w:p>
    <w:bookmarkStart w:id="24" w:name="doctor"/>
    <w:p>
      <w:pPr>
        <w:pStyle w:val="Heading4"/>
      </w:pPr>
      <w:r>
        <w:t xml:space="preserve">Doctor</w:t>
      </w:r>
    </w:p>
    <w:p>
      <w:pPr>
        <w:pStyle w:val="Compact"/>
        <w:numPr>
          <w:ilvl w:val="0"/>
          <w:numId w:val="1002"/>
        </w:numPr>
      </w:pPr>
      <w:r>
        <w:t xml:space="preserve">Patient history lookup</w:t>
      </w:r>
    </w:p>
    <w:p>
      <w:pPr>
        <w:pStyle w:val="Compact"/>
        <w:numPr>
          <w:ilvl w:val="0"/>
          <w:numId w:val="1002"/>
        </w:numPr>
      </w:pPr>
      <w:r>
        <w:t xml:space="preserve">Report summarization</w:t>
      </w:r>
    </w:p>
    <w:p>
      <w:pPr>
        <w:pStyle w:val="Compact"/>
        <w:numPr>
          <w:ilvl w:val="0"/>
          <w:numId w:val="1002"/>
        </w:numPr>
      </w:pPr>
      <w:r>
        <w:t xml:space="preserve">Prescription review</w:t>
      </w:r>
    </w:p>
    <w:bookmarkEnd w:id="24"/>
    <w:bookmarkStart w:id="25" w:name="admin-staff"/>
    <w:p>
      <w:pPr>
        <w:pStyle w:val="Heading4"/>
      </w:pPr>
      <w:r>
        <w:t xml:space="preserve">Admin Staff</w:t>
      </w:r>
    </w:p>
    <w:p>
      <w:pPr>
        <w:pStyle w:val="Compact"/>
        <w:numPr>
          <w:ilvl w:val="0"/>
          <w:numId w:val="1003"/>
        </w:numPr>
      </w:pPr>
      <w:r>
        <w:t xml:space="preserve">Operational insights</w:t>
      </w:r>
    </w:p>
    <w:p>
      <w:pPr>
        <w:pStyle w:val="Compact"/>
        <w:numPr>
          <w:ilvl w:val="0"/>
          <w:numId w:val="1003"/>
        </w:numPr>
      </w:pPr>
      <w:r>
        <w:t xml:space="preserve">Department analytics</w:t>
      </w:r>
    </w:p>
    <w:p>
      <w:pPr>
        <w:pStyle w:val="Compact"/>
        <w:numPr>
          <w:ilvl w:val="0"/>
          <w:numId w:val="1003"/>
        </w:numPr>
      </w:pPr>
      <w:r>
        <w:t xml:space="preserve">Compliance reporting</w:t>
      </w:r>
    </w:p>
    <w:bookmarkEnd w:id="25"/>
    <w:bookmarkStart w:id="26" w:name="insurance-team"/>
    <w:p>
      <w:pPr>
        <w:pStyle w:val="Heading4"/>
      </w:pPr>
      <w:r>
        <w:t xml:space="preserve">Insurance Team</w:t>
      </w:r>
    </w:p>
    <w:p>
      <w:pPr>
        <w:pStyle w:val="Compact"/>
        <w:numPr>
          <w:ilvl w:val="0"/>
          <w:numId w:val="1004"/>
        </w:numPr>
      </w:pPr>
      <w:r>
        <w:t xml:space="preserve">Claim verification</w:t>
      </w:r>
    </w:p>
    <w:p>
      <w:pPr>
        <w:pStyle w:val="Compact"/>
        <w:numPr>
          <w:ilvl w:val="0"/>
          <w:numId w:val="1004"/>
        </w:numPr>
      </w:pPr>
      <w:r>
        <w:t xml:space="preserve">Billing analysis</w:t>
      </w:r>
    </w:p>
    <w:p>
      <w:pPr>
        <w:pStyle w:val="Compact"/>
        <w:numPr>
          <w:ilvl w:val="0"/>
          <w:numId w:val="1004"/>
        </w:numPr>
      </w:pPr>
      <w:r>
        <w:t xml:space="preserve">Insurance coverage lookup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End w:id="29"/>
    <w:bookmarkStart w:id="34" w:name="presentation-layer"/>
    <w:p>
      <w:pPr>
        <w:pStyle w:val="Heading1"/>
      </w:pPr>
      <w:r>
        <w:t xml:space="preserve">4. Presentation Layer</w:t>
      </w:r>
    </w:p>
    <w:bookmarkStart w:id="33" w:name="streamlit-application"/>
    <w:p>
      <w:pPr>
        <w:pStyle w:val="Heading2"/>
      </w:pPr>
      <w:r>
        <w:t xml:space="preserve">Streamlit Application</w:t>
      </w:r>
    </w:p>
    <w:p>
      <w:pPr>
        <w:pStyle w:val="FirstParagraph"/>
      </w:pPr>
      <w:r>
        <w:t xml:space="preserve">Acts as the user-facing interface.</w:t>
      </w:r>
    </w:p>
    <w:bookmarkStart w:id="30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Chat interface</w:t>
      </w:r>
    </w:p>
    <w:p>
      <w:pPr>
        <w:pStyle w:val="Compact"/>
        <w:numPr>
          <w:ilvl w:val="0"/>
          <w:numId w:val="1005"/>
        </w:numPr>
      </w:pPr>
      <w:r>
        <w:t xml:space="preserve">File upload interface</w:t>
      </w:r>
    </w:p>
    <w:p>
      <w:pPr>
        <w:pStyle w:val="Compact"/>
        <w:numPr>
          <w:ilvl w:val="0"/>
          <w:numId w:val="1005"/>
        </w:numPr>
      </w:pPr>
      <w:r>
        <w:t xml:space="preserve">Image upload interface</w:t>
      </w:r>
    </w:p>
    <w:p>
      <w:pPr>
        <w:pStyle w:val="Compact"/>
        <w:numPr>
          <w:ilvl w:val="0"/>
          <w:numId w:val="1005"/>
        </w:numPr>
      </w:pPr>
      <w:r>
        <w:t xml:space="preserve">Streaming AI responses</w:t>
      </w:r>
    </w:p>
    <w:p>
      <w:pPr>
        <w:pStyle w:val="Compact"/>
        <w:numPr>
          <w:ilvl w:val="0"/>
          <w:numId w:val="1005"/>
        </w:numPr>
      </w:pPr>
      <w:r>
        <w:t xml:space="preserve">Display citations</w:t>
      </w:r>
    </w:p>
    <w:p>
      <w:pPr>
        <w:pStyle w:val="Compact"/>
        <w:numPr>
          <w:ilvl w:val="0"/>
          <w:numId w:val="1005"/>
        </w:numPr>
      </w:pPr>
      <w:r>
        <w:t xml:space="preserve">Evaluation dashboard</w:t>
      </w:r>
    </w:p>
    <w:bookmarkEnd w:id="30"/>
    <w:bookmarkStart w:id="31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6"/>
        </w:numPr>
      </w:pPr>
      <w:r>
        <w:t xml:space="preserve">Natural language queries</w:t>
      </w:r>
    </w:p>
    <w:p>
      <w:pPr>
        <w:pStyle w:val="Compact"/>
        <w:numPr>
          <w:ilvl w:val="0"/>
          <w:numId w:val="1006"/>
        </w:numPr>
      </w:pPr>
      <w:r>
        <w:t xml:space="preserve">PDF documents</w:t>
      </w:r>
    </w:p>
    <w:p>
      <w:pPr>
        <w:pStyle w:val="Compact"/>
        <w:numPr>
          <w:ilvl w:val="0"/>
          <w:numId w:val="1006"/>
        </w:numPr>
      </w:pPr>
      <w:r>
        <w:t xml:space="preserve">Prescription images</w:t>
      </w:r>
    </w:p>
    <w:p>
      <w:pPr>
        <w:pStyle w:val="Compact"/>
        <w:numPr>
          <w:ilvl w:val="0"/>
          <w:numId w:val="1006"/>
        </w:numPr>
      </w:pPr>
      <w:r>
        <w:t xml:space="preserve">Lab reports</w:t>
      </w:r>
    </w:p>
    <w:bookmarkEnd w:id="31"/>
    <w:bookmarkStart w:id="32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7"/>
        </w:numPr>
      </w:pPr>
      <w:r>
        <w:t xml:space="preserve">AI-generated responses</w:t>
      </w:r>
    </w:p>
    <w:p>
      <w:pPr>
        <w:pStyle w:val="Compact"/>
        <w:numPr>
          <w:ilvl w:val="0"/>
          <w:numId w:val="1007"/>
        </w:numPr>
      </w:pPr>
      <w:r>
        <w:t xml:space="preserve">Summaries</w:t>
      </w:r>
    </w:p>
    <w:p>
      <w:pPr>
        <w:pStyle w:val="Compact"/>
        <w:numPr>
          <w:ilvl w:val="0"/>
          <w:numId w:val="1007"/>
        </w:numPr>
      </w:pPr>
      <w:r>
        <w:t xml:space="preserve">Recommendations</w:t>
      </w:r>
    </w:p>
    <w:p>
      <w:pPr>
        <w:pStyle w:val="Compact"/>
        <w:numPr>
          <w:ilvl w:val="0"/>
          <w:numId w:val="1007"/>
        </w:numPr>
      </w:pPr>
      <w:r>
        <w:t xml:space="preserve">Evaluation metrics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api-layer"/>
    <w:p>
      <w:pPr>
        <w:pStyle w:val="Heading1"/>
      </w:pPr>
      <w:r>
        <w:t xml:space="preserve">5. API Layer</w:t>
      </w:r>
    </w:p>
    <w:bookmarkStart w:id="37" w:name="fastapi-gateway"/>
    <w:p>
      <w:pPr>
        <w:pStyle w:val="Heading2"/>
      </w:pPr>
      <w:r>
        <w:t xml:space="preserve">FastAPI Gateway</w:t>
      </w:r>
    </w:p>
    <w:p>
      <w:pPr>
        <w:pStyle w:val="FirstParagraph"/>
      </w:pPr>
      <w:r>
        <w:t xml:space="preserve">Acts as the communication bridge between UI and backend AI services.</w:t>
      </w:r>
    </w:p>
    <w:bookmarkStart w:id="35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API management</w:t>
      </w:r>
    </w:p>
    <w:p>
      <w:pPr>
        <w:pStyle w:val="Compact"/>
        <w:numPr>
          <w:ilvl w:val="0"/>
          <w:numId w:val="1008"/>
        </w:numPr>
      </w:pPr>
      <w:r>
        <w:t xml:space="preserve">Request validation</w:t>
      </w:r>
    </w:p>
    <w:p>
      <w:pPr>
        <w:pStyle w:val="Compact"/>
        <w:numPr>
          <w:ilvl w:val="0"/>
          <w:numId w:val="1008"/>
        </w:numPr>
      </w:pPr>
      <w:r>
        <w:t xml:space="preserve">File handling</w:t>
      </w:r>
    </w:p>
    <w:p>
      <w:pPr>
        <w:pStyle w:val="Compact"/>
        <w:numPr>
          <w:ilvl w:val="0"/>
          <w:numId w:val="1008"/>
        </w:numPr>
      </w:pPr>
      <w:r>
        <w:t xml:space="preserve">Session management</w:t>
      </w:r>
    </w:p>
    <w:p>
      <w:pPr>
        <w:pStyle w:val="Compact"/>
        <w:numPr>
          <w:ilvl w:val="0"/>
          <w:numId w:val="1008"/>
        </w:numPr>
      </w:pPr>
      <w:r>
        <w:t xml:space="preserve">Authentication (future enhancement)</w:t>
      </w:r>
    </w:p>
    <w:bookmarkEnd w:id="35"/>
    <w:bookmarkStart w:id="36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09"/>
        </w:numPr>
      </w:pPr>
      <w:r>
        <w:t xml:space="preserve">Decouples frontend and backend</w:t>
      </w:r>
    </w:p>
    <w:p>
      <w:pPr>
        <w:pStyle w:val="Compact"/>
        <w:numPr>
          <w:ilvl w:val="0"/>
          <w:numId w:val="1009"/>
        </w:numPr>
      </w:pPr>
      <w:r>
        <w:t xml:space="preserve">Enables scalability</w:t>
      </w:r>
    </w:p>
    <w:p>
      <w:pPr>
        <w:pStyle w:val="Compact"/>
        <w:numPr>
          <w:ilvl w:val="0"/>
          <w:numId w:val="1009"/>
        </w:numPr>
      </w:pPr>
      <w:r>
        <w:t xml:space="preserve">Supports microservice architecture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orchestration-layer"/>
    <w:p>
      <w:pPr>
        <w:pStyle w:val="Heading1"/>
      </w:pPr>
      <w:r>
        <w:t xml:space="preserve">6. Orchestration Layer</w:t>
      </w:r>
    </w:p>
    <w:bookmarkStart w:id="41" w:name="langgraph-supervisor"/>
    <w:p>
      <w:pPr>
        <w:pStyle w:val="Heading2"/>
      </w:pPr>
      <w:r>
        <w:t xml:space="preserve">LangGraph Supervisor</w:t>
      </w:r>
    </w:p>
    <w:p>
      <w:pPr>
        <w:pStyle w:val="FirstParagraph"/>
      </w:pPr>
      <w:r>
        <w:t xml:space="preserve">The central brain of the application.</w:t>
      </w:r>
    </w:p>
    <w:bookmarkStart w:id="39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Workflow orchestration</w:t>
      </w:r>
    </w:p>
    <w:p>
      <w:pPr>
        <w:pStyle w:val="Compact"/>
        <w:numPr>
          <w:ilvl w:val="0"/>
          <w:numId w:val="1010"/>
        </w:numPr>
      </w:pPr>
      <w:r>
        <w:t xml:space="preserve">Agent coordination</w:t>
      </w:r>
    </w:p>
    <w:p>
      <w:pPr>
        <w:pStyle w:val="Compact"/>
        <w:numPr>
          <w:ilvl w:val="0"/>
          <w:numId w:val="1010"/>
        </w:numPr>
      </w:pPr>
      <w:r>
        <w:t xml:space="preserve">State management</w:t>
      </w:r>
    </w:p>
    <w:p>
      <w:pPr>
        <w:pStyle w:val="Compact"/>
        <w:numPr>
          <w:ilvl w:val="0"/>
          <w:numId w:val="1010"/>
        </w:numPr>
      </w:pPr>
      <w:r>
        <w:t xml:space="preserve">Agent communication</w:t>
      </w:r>
    </w:p>
    <w:p>
      <w:pPr>
        <w:pStyle w:val="Compact"/>
        <w:numPr>
          <w:ilvl w:val="0"/>
          <w:numId w:val="1010"/>
        </w:numPr>
      </w:pPr>
      <w:r>
        <w:t xml:space="preserve">Execution monitoring</w:t>
      </w:r>
    </w:p>
    <w:bookmarkEnd w:id="39"/>
    <w:bookmarkStart w:id="40" w:name="why-langgraph"/>
    <w:p>
      <w:pPr>
        <w:pStyle w:val="Heading3"/>
      </w:pPr>
      <w:r>
        <w:t xml:space="preserve">Why LangGraph?</w:t>
      </w:r>
    </w:p>
    <w:p>
      <w:pPr>
        <w:pStyle w:val="FirstParagraph"/>
      </w:pPr>
      <w:r>
        <w:t xml:space="preserve">Traditional chains are linear.</w:t>
      </w:r>
    </w:p>
    <w:p>
      <w:pPr>
        <w:pStyle w:val="BodyText"/>
      </w:pPr>
      <w:r>
        <w:t xml:space="preserve">LangGraph enables:</w:t>
      </w:r>
    </w:p>
    <w:p>
      <w:pPr>
        <w:pStyle w:val="Compact"/>
        <w:numPr>
          <w:ilvl w:val="0"/>
          <w:numId w:val="1011"/>
        </w:numPr>
      </w:pPr>
      <w:r>
        <w:t xml:space="preserve">Agent collaboration</w:t>
      </w:r>
    </w:p>
    <w:p>
      <w:pPr>
        <w:pStyle w:val="Compact"/>
        <w:numPr>
          <w:ilvl w:val="0"/>
          <w:numId w:val="1011"/>
        </w:numPr>
      </w:pPr>
      <w:r>
        <w:t xml:space="preserve">Conditional routing</w:t>
      </w:r>
    </w:p>
    <w:p>
      <w:pPr>
        <w:pStyle w:val="Compact"/>
        <w:numPr>
          <w:ilvl w:val="0"/>
          <w:numId w:val="1011"/>
        </w:numPr>
      </w:pPr>
      <w:r>
        <w:t xml:space="preserve">Stateful execution</w:t>
      </w:r>
    </w:p>
    <w:p>
      <w:pPr>
        <w:pStyle w:val="Compact"/>
        <w:numPr>
          <w:ilvl w:val="0"/>
          <w:numId w:val="1011"/>
        </w:numPr>
      </w:pPr>
      <w:r>
        <w:t xml:space="preserve">Multi-step reasoning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79" w:name="agent-layer"/>
    <w:p>
      <w:pPr>
        <w:pStyle w:val="Heading1"/>
      </w:pPr>
      <w:r>
        <w:t xml:space="preserve">7. Agent Layer</w:t>
      </w:r>
    </w:p>
    <w:p>
      <w:pPr>
        <w:pStyle w:val="FirstParagraph"/>
      </w:pPr>
      <w:r>
        <w:t xml:space="preserve">The system contains six specialized agents.</w:t>
      </w:r>
    </w:p>
    <w:p>
      <w:r>
        <w:pict>
          <v:rect style="width:0;height:1.5pt" o:hralign="center" o:hrstd="t" o:hr="t"/>
        </w:pict>
      </w:r>
    </w:p>
    <w:bookmarkStart w:id="47" w:name="planner-agent"/>
    <w:p>
      <w:pPr>
        <w:pStyle w:val="Heading2"/>
      </w:pPr>
      <w:r>
        <w:t xml:space="preserve">7.1 Planner Agent</w:t>
      </w:r>
    </w:p>
    <w:bookmarkStart w:id="4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Understand user intent and break complex tasks into smaller subtasks.</w:t>
      </w:r>
    </w:p>
    <w:bookmarkEnd w:id="43"/>
    <w:bookmarkStart w:id="44" w:name="example-query"/>
    <w:p>
      <w:pPr>
        <w:pStyle w:val="Heading3"/>
      </w:pPr>
      <w:r>
        <w:t xml:space="preserve">Example Query</w:t>
      </w:r>
    </w:p>
    <w:p>
      <w:pPr>
        <w:pStyle w:val="FirstParagraph"/>
      </w:pPr>
      <w:r>
        <w:t xml:space="preserve">“Summarize this report, retrieve patient history, check appointments and generate recommendations.”</w:t>
      </w:r>
    </w:p>
    <w:bookmarkEnd w:id="44"/>
    <w:bookmarkStart w:id="45" w:name="planner-output"/>
    <w:p>
      <w:pPr>
        <w:pStyle w:val="Heading3"/>
      </w:pPr>
      <w:r>
        <w:t xml:space="preserve">Planner Output</w:t>
      </w:r>
    </w:p>
    <w:p>
      <w:pPr>
        <w:pStyle w:val="FirstParagraph"/>
      </w:pPr>
      <w:r>
        <w:t xml:space="preserve">Task 1:</w:t>
      </w:r>
      <w:r>
        <w:t xml:space="preserve"> </w:t>
      </w:r>
      <w:r>
        <w:t xml:space="preserve">Analyze uploaded report</w:t>
      </w:r>
    </w:p>
    <w:p>
      <w:pPr>
        <w:pStyle w:val="BodyText"/>
      </w:pPr>
      <w:r>
        <w:t xml:space="preserve">Task 2:</w:t>
      </w:r>
      <w:r>
        <w:t xml:space="preserve"> </w:t>
      </w:r>
      <w:r>
        <w:t xml:space="preserve">Retrieve patient history</w:t>
      </w:r>
    </w:p>
    <w:p>
      <w:pPr>
        <w:pStyle w:val="BodyText"/>
      </w:pPr>
      <w:r>
        <w:t xml:space="preserve">Task 3:</w:t>
      </w:r>
      <w:r>
        <w:t xml:space="preserve"> </w:t>
      </w:r>
      <w:r>
        <w:t xml:space="preserve">Retrieve appointment data</w:t>
      </w:r>
    </w:p>
    <w:p>
      <w:pPr>
        <w:pStyle w:val="BodyText"/>
      </w:pPr>
      <w:r>
        <w:t xml:space="preserve">Task 4:</w:t>
      </w:r>
      <w:r>
        <w:t xml:space="preserve"> </w:t>
      </w:r>
      <w:r>
        <w:t xml:space="preserve">Generate recommendations</w:t>
      </w:r>
    </w:p>
    <w:bookmarkEnd w:id="45"/>
    <w:bookmarkStart w:id="46" w:name="benefits-1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12"/>
        </w:numPr>
      </w:pPr>
      <w:r>
        <w:t xml:space="preserve">Improves execution accuracy</w:t>
      </w:r>
    </w:p>
    <w:p>
      <w:pPr>
        <w:pStyle w:val="Compact"/>
        <w:numPr>
          <w:ilvl w:val="0"/>
          <w:numId w:val="1012"/>
        </w:numPr>
      </w:pPr>
      <w:r>
        <w:t xml:space="preserve">Supports parallel processing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retriever-agent"/>
    <w:p>
      <w:pPr>
        <w:pStyle w:val="Heading2"/>
      </w:pPr>
      <w:r>
        <w:t xml:space="preserve">7.2 Retriever Agent</w:t>
      </w:r>
    </w:p>
    <w:bookmarkStart w:id="48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Retrieve information from enterprise documents.</w:t>
      </w:r>
    </w:p>
    <w:bookmarkEnd w:id="48"/>
    <w:bookmarkStart w:id="49" w:name="responsibilities-3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Semantic search</w:t>
      </w:r>
    </w:p>
    <w:p>
      <w:pPr>
        <w:pStyle w:val="Compact"/>
        <w:numPr>
          <w:ilvl w:val="0"/>
          <w:numId w:val="1013"/>
        </w:numPr>
      </w:pPr>
      <w:r>
        <w:t xml:space="preserve">Hybrid search</w:t>
      </w:r>
    </w:p>
    <w:p>
      <w:pPr>
        <w:pStyle w:val="Compact"/>
        <w:numPr>
          <w:ilvl w:val="0"/>
          <w:numId w:val="1013"/>
        </w:numPr>
      </w:pPr>
      <w:r>
        <w:t xml:space="preserve">Metadata filtering</w:t>
      </w:r>
    </w:p>
    <w:p>
      <w:pPr>
        <w:pStyle w:val="Compact"/>
        <w:numPr>
          <w:ilvl w:val="0"/>
          <w:numId w:val="1013"/>
        </w:numPr>
      </w:pPr>
      <w:r>
        <w:t xml:space="preserve">Context retrieval</w:t>
      </w:r>
    </w:p>
    <w:bookmarkEnd w:id="49"/>
    <w:bookmarkStart w:id="50" w:name="data-sources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14"/>
        </w:numPr>
      </w:pPr>
      <w:r>
        <w:t xml:space="preserve">SOP documents</w:t>
      </w:r>
    </w:p>
    <w:p>
      <w:pPr>
        <w:pStyle w:val="Compact"/>
        <w:numPr>
          <w:ilvl w:val="0"/>
          <w:numId w:val="1014"/>
        </w:numPr>
      </w:pPr>
      <w:r>
        <w:t xml:space="preserve">Insurance policies</w:t>
      </w:r>
    </w:p>
    <w:p>
      <w:pPr>
        <w:pStyle w:val="Compact"/>
        <w:numPr>
          <w:ilvl w:val="0"/>
          <w:numId w:val="1014"/>
        </w:numPr>
      </w:pPr>
      <w:r>
        <w:t xml:space="preserve">Clinical guidelines</w:t>
      </w:r>
    </w:p>
    <w:p>
      <w:pPr>
        <w:pStyle w:val="Compact"/>
        <w:numPr>
          <w:ilvl w:val="0"/>
          <w:numId w:val="1014"/>
        </w:numPr>
      </w:pPr>
      <w:r>
        <w:t xml:space="preserve">Operational manuals</w:t>
      </w:r>
    </w:p>
    <w:bookmarkEnd w:id="50"/>
    <w:bookmarkStart w:id="51" w:name="technologies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15"/>
        </w:numPr>
      </w:pPr>
      <w:r>
        <w:t xml:space="preserve">FAISS</w:t>
      </w:r>
    </w:p>
    <w:p>
      <w:pPr>
        <w:pStyle w:val="Compact"/>
        <w:numPr>
          <w:ilvl w:val="0"/>
          <w:numId w:val="1015"/>
        </w:numPr>
      </w:pPr>
      <w:r>
        <w:t xml:space="preserve">ChromaDB</w:t>
      </w:r>
    </w:p>
    <w:p>
      <w:pPr>
        <w:pStyle w:val="Compact"/>
        <w:numPr>
          <w:ilvl w:val="0"/>
          <w:numId w:val="1015"/>
        </w:numPr>
      </w:pPr>
      <w:r>
        <w:t xml:space="preserve">Hugging Face Embeddings</w:t>
      </w:r>
    </w:p>
    <w:bookmarkEnd w:id="51"/>
    <w:bookmarkStart w:id="52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Grounded enterprise context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mcp-agent"/>
    <w:p>
      <w:pPr>
        <w:pStyle w:val="Heading2"/>
      </w:pPr>
      <w:r>
        <w:t xml:space="preserve">7.3 MCP Agent</w:t>
      </w:r>
    </w:p>
    <w:bookmarkStart w:id="54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Access structured healthcare data securely.</w:t>
      </w:r>
    </w:p>
    <w:bookmarkEnd w:id="54"/>
    <w:bookmarkStart w:id="55" w:name="responsibilities-4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6"/>
        </w:numPr>
      </w:pPr>
      <w:r>
        <w:t xml:space="preserve">Tool invocation</w:t>
      </w:r>
    </w:p>
    <w:p>
      <w:pPr>
        <w:pStyle w:val="Compact"/>
        <w:numPr>
          <w:ilvl w:val="0"/>
          <w:numId w:val="1016"/>
        </w:numPr>
      </w:pPr>
      <w:r>
        <w:t xml:space="preserve">PostgreSQL querying</w:t>
      </w:r>
    </w:p>
    <w:p>
      <w:pPr>
        <w:pStyle w:val="Compact"/>
        <w:numPr>
          <w:ilvl w:val="0"/>
          <w:numId w:val="1016"/>
        </w:numPr>
      </w:pPr>
      <w:r>
        <w:t xml:space="preserve">Data retrieval</w:t>
      </w:r>
    </w:p>
    <w:bookmarkEnd w:id="55"/>
    <w:bookmarkStart w:id="56" w:name="example-mcp-tools"/>
    <w:p>
      <w:pPr>
        <w:pStyle w:val="Heading3"/>
      </w:pPr>
      <w:r>
        <w:t xml:space="preserve">Example MCP Tools</w:t>
      </w:r>
    </w:p>
    <w:p>
      <w:pPr>
        <w:pStyle w:val="FirstParagraph"/>
      </w:pPr>
      <w:r>
        <w:t xml:space="preserve">get_patient_history()</w:t>
      </w:r>
    </w:p>
    <w:p>
      <w:pPr>
        <w:pStyle w:val="BodyText"/>
      </w:pPr>
      <w:r>
        <w:t xml:space="preserve">get_appointments()</w:t>
      </w:r>
    </w:p>
    <w:p>
      <w:pPr>
        <w:pStyle w:val="BodyText"/>
      </w:pPr>
      <w:r>
        <w:t xml:space="preserve">get_lab_results()</w:t>
      </w:r>
    </w:p>
    <w:p>
      <w:pPr>
        <w:pStyle w:val="BodyText"/>
      </w:pPr>
      <w:r>
        <w:t xml:space="preserve">get_billing_summary()</w:t>
      </w:r>
    </w:p>
    <w:p>
      <w:pPr>
        <w:pStyle w:val="BodyText"/>
      </w:pPr>
      <w:r>
        <w:t xml:space="preserve">get_prescriptions()</w:t>
      </w:r>
    </w:p>
    <w:p>
      <w:pPr>
        <w:pStyle w:val="BodyText"/>
      </w:pPr>
      <w:r>
        <w:t xml:space="preserve">get_doctor_schedule()</w:t>
      </w:r>
    </w:p>
    <w:bookmarkEnd w:id="56"/>
    <w:bookmarkStart w:id="57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Structured healthcare records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vision-agent"/>
    <w:p>
      <w:pPr>
        <w:pStyle w:val="Heading2"/>
      </w:pPr>
      <w:r>
        <w:t xml:space="preserve">7.4 Vision Agent</w:t>
      </w:r>
    </w:p>
    <w:bookmarkStart w:id="59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Process uploaded images and reports.</w:t>
      </w:r>
    </w:p>
    <w:bookmarkEnd w:id="59"/>
    <w:bookmarkStart w:id="60" w:name="responsibilities-5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OCR</w:t>
      </w:r>
    </w:p>
    <w:p>
      <w:pPr>
        <w:pStyle w:val="Compact"/>
        <w:numPr>
          <w:ilvl w:val="0"/>
          <w:numId w:val="1017"/>
        </w:numPr>
      </w:pPr>
      <w:r>
        <w:t xml:space="preserve">Information extraction</w:t>
      </w:r>
    </w:p>
    <w:p>
      <w:pPr>
        <w:pStyle w:val="Compact"/>
        <w:numPr>
          <w:ilvl w:val="0"/>
          <w:numId w:val="1017"/>
        </w:numPr>
      </w:pPr>
      <w:r>
        <w:t xml:space="preserve">Image understanding</w:t>
      </w:r>
    </w:p>
    <w:p>
      <w:pPr>
        <w:pStyle w:val="Compact"/>
        <w:numPr>
          <w:ilvl w:val="0"/>
          <w:numId w:val="1017"/>
        </w:numPr>
      </w:pPr>
      <w:r>
        <w:t xml:space="preserve">Report analysis</w:t>
      </w:r>
    </w:p>
    <w:bookmarkEnd w:id="60"/>
    <w:bookmarkStart w:id="61" w:name="technologies-1"/>
    <w:p>
      <w:pPr>
        <w:pStyle w:val="Heading3"/>
      </w:pPr>
      <w:r>
        <w:t xml:space="preserve">Technologies</w:t>
      </w:r>
    </w:p>
    <w:p>
      <w:pPr>
        <w:pStyle w:val="Compact"/>
        <w:numPr>
          <w:ilvl w:val="0"/>
          <w:numId w:val="1018"/>
        </w:numPr>
      </w:pPr>
      <w:r>
        <w:t xml:space="preserve">BLIP</w:t>
      </w:r>
    </w:p>
    <w:p>
      <w:pPr>
        <w:pStyle w:val="Compact"/>
        <w:numPr>
          <w:ilvl w:val="0"/>
          <w:numId w:val="1018"/>
        </w:numPr>
      </w:pPr>
      <w:r>
        <w:t xml:space="preserve">LLaVA</w:t>
      </w:r>
    </w:p>
    <w:bookmarkEnd w:id="61"/>
    <w:bookmarkStart w:id="62" w:name="extracted-information"/>
    <w:p>
      <w:pPr>
        <w:pStyle w:val="Heading3"/>
      </w:pPr>
      <w:r>
        <w:t xml:space="preserve">Extracted Information</w:t>
      </w:r>
    </w:p>
    <w:p>
      <w:pPr>
        <w:pStyle w:val="Compact"/>
        <w:numPr>
          <w:ilvl w:val="0"/>
          <w:numId w:val="1019"/>
        </w:numPr>
      </w:pPr>
      <w:r>
        <w:t xml:space="preserve">Medicines</w:t>
      </w:r>
    </w:p>
    <w:p>
      <w:pPr>
        <w:pStyle w:val="Compact"/>
        <w:numPr>
          <w:ilvl w:val="0"/>
          <w:numId w:val="1019"/>
        </w:numPr>
      </w:pPr>
      <w:r>
        <w:t xml:space="preserve">Diagnoses</w:t>
      </w:r>
    </w:p>
    <w:p>
      <w:pPr>
        <w:pStyle w:val="Compact"/>
        <w:numPr>
          <w:ilvl w:val="0"/>
          <w:numId w:val="1019"/>
        </w:numPr>
      </w:pPr>
      <w:r>
        <w:t xml:space="preserve">Test results</w:t>
      </w:r>
    </w:p>
    <w:p>
      <w:pPr>
        <w:pStyle w:val="Compact"/>
        <w:numPr>
          <w:ilvl w:val="0"/>
          <w:numId w:val="1019"/>
        </w:numPr>
      </w:pPr>
      <w:r>
        <w:t xml:space="preserve">Clinical observations</w:t>
      </w:r>
    </w:p>
    <w:bookmarkEnd w:id="62"/>
    <w:bookmarkStart w:id="63" w:name="output-2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Structured image-derived information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reasoning-agent"/>
    <w:p>
      <w:pPr>
        <w:pStyle w:val="Heading2"/>
      </w:pPr>
      <w:r>
        <w:t xml:space="preserve">7.5 Reasoning Agent</w:t>
      </w:r>
    </w:p>
    <w:bookmarkStart w:id="65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Combine information from all sources and generate intelligent responses.</w:t>
      </w:r>
    </w:p>
    <w:bookmarkEnd w:id="65"/>
    <w:bookmarkStart w:id="66" w:name="inputs-1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0"/>
        </w:numPr>
      </w:pPr>
      <w:r>
        <w:t xml:space="preserve">User Query</w:t>
      </w:r>
    </w:p>
    <w:p>
      <w:pPr>
        <w:pStyle w:val="Compact"/>
        <w:numPr>
          <w:ilvl w:val="0"/>
          <w:numId w:val="1020"/>
        </w:numPr>
      </w:pPr>
      <w:r>
        <w:t xml:space="preserve">Retriever Agent Output</w:t>
      </w:r>
    </w:p>
    <w:p>
      <w:pPr>
        <w:pStyle w:val="Compact"/>
        <w:numPr>
          <w:ilvl w:val="0"/>
          <w:numId w:val="1020"/>
        </w:numPr>
      </w:pPr>
      <w:r>
        <w:t xml:space="preserve">MCP Agent Output</w:t>
      </w:r>
    </w:p>
    <w:p>
      <w:pPr>
        <w:pStyle w:val="Compact"/>
        <w:numPr>
          <w:ilvl w:val="0"/>
          <w:numId w:val="1020"/>
        </w:numPr>
      </w:pPr>
      <w:r>
        <w:t xml:space="preserve">Vision Agent Output</w:t>
      </w:r>
    </w:p>
    <w:bookmarkEnd w:id="66"/>
    <w:bookmarkStart w:id="67" w:name="responsibilities-6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1"/>
        </w:numPr>
      </w:pPr>
      <w:r>
        <w:t xml:space="preserve">Context synthesis</w:t>
      </w:r>
    </w:p>
    <w:p>
      <w:pPr>
        <w:pStyle w:val="Compact"/>
        <w:numPr>
          <w:ilvl w:val="0"/>
          <w:numId w:val="1021"/>
        </w:numPr>
      </w:pPr>
      <w:r>
        <w:t xml:space="preserve">Multi-source reasoning</w:t>
      </w:r>
    </w:p>
    <w:p>
      <w:pPr>
        <w:pStyle w:val="Compact"/>
        <w:numPr>
          <w:ilvl w:val="0"/>
          <w:numId w:val="1021"/>
        </w:numPr>
      </w:pPr>
      <w:r>
        <w:t xml:space="preserve">Recommendation generation</w:t>
      </w:r>
    </w:p>
    <w:p>
      <w:pPr>
        <w:pStyle w:val="Compact"/>
        <w:numPr>
          <w:ilvl w:val="0"/>
          <w:numId w:val="1021"/>
        </w:numPr>
      </w:pPr>
      <w:r>
        <w:t xml:space="preserve">Response generation</w:t>
      </w:r>
    </w:p>
    <w:bookmarkEnd w:id="67"/>
    <w:bookmarkStart w:id="68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Grounded healthcare response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evaluator-agent"/>
    <w:p>
      <w:pPr>
        <w:pStyle w:val="Heading2"/>
      </w:pPr>
      <w:r>
        <w:t xml:space="preserve">7.6 Evaluator Agent</w:t>
      </w:r>
    </w:p>
    <w:bookmarkStart w:id="70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Validate response quality before sending to users.</w:t>
      </w:r>
    </w:p>
    <w:bookmarkEnd w:id="70"/>
    <w:bookmarkStart w:id="71" w:name="responsibilities-7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2"/>
        </w:numPr>
      </w:pPr>
      <w:r>
        <w:t xml:space="preserve">Hallucination detection</w:t>
      </w:r>
    </w:p>
    <w:p>
      <w:pPr>
        <w:pStyle w:val="Compact"/>
        <w:numPr>
          <w:ilvl w:val="0"/>
          <w:numId w:val="1022"/>
        </w:numPr>
      </w:pPr>
      <w:r>
        <w:t xml:space="preserve">Grounding validation</w:t>
      </w:r>
    </w:p>
    <w:p>
      <w:pPr>
        <w:pStyle w:val="Compact"/>
        <w:numPr>
          <w:ilvl w:val="0"/>
          <w:numId w:val="1022"/>
        </w:numPr>
      </w:pPr>
      <w:r>
        <w:t xml:space="preserve">Relevance checking</w:t>
      </w:r>
    </w:p>
    <w:p>
      <w:pPr>
        <w:pStyle w:val="Compact"/>
        <w:numPr>
          <w:ilvl w:val="0"/>
          <w:numId w:val="1022"/>
        </w:numPr>
      </w:pPr>
      <w:r>
        <w:t xml:space="preserve">Faithfulness scoring</w:t>
      </w:r>
    </w:p>
    <w:bookmarkEnd w:id="71"/>
    <w:bookmarkStart w:id="72" w:name="llm-as-a-judge-metrics"/>
    <w:p>
      <w:pPr>
        <w:pStyle w:val="Heading3"/>
      </w:pPr>
      <w:r>
        <w:t xml:space="preserve">LLM-as-a-Judge Metrics</w:t>
      </w:r>
    </w:p>
    <w:p>
      <w:pPr>
        <w:pStyle w:val="Compact"/>
        <w:numPr>
          <w:ilvl w:val="0"/>
          <w:numId w:val="1023"/>
        </w:numPr>
      </w:pPr>
      <w:r>
        <w:t xml:space="preserve">Accuracy</w:t>
      </w:r>
    </w:p>
    <w:p>
      <w:pPr>
        <w:pStyle w:val="Compact"/>
        <w:numPr>
          <w:ilvl w:val="0"/>
          <w:numId w:val="1023"/>
        </w:numPr>
      </w:pPr>
      <w:r>
        <w:t xml:space="preserve">Faithfulness</w:t>
      </w:r>
    </w:p>
    <w:p>
      <w:pPr>
        <w:pStyle w:val="Compact"/>
        <w:numPr>
          <w:ilvl w:val="0"/>
          <w:numId w:val="1023"/>
        </w:numPr>
      </w:pPr>
      <w:r>
        <w:t xml:space="preserve">Relevance</w:t>
      </w:r>
    </w:p>
    <w:p>
      <w:pPr>
        <w:pStyle w:val="Compact"/>
        <w:numPr>
          <w:ilvl w:val="0"/>
          <w:numId w:val="1023"/>
        </w:numPr>
      </w:pPr>
      <w:r>
        <w:t xml:space="preserve">Context utilization</w:t>
      </w:r>
    </w:p>
    <w:p>
      <w:pPr>
        <w:pStyle w:val="Compact"/>
        <w:numPr>
          <w:ilvl w:val="0"/>
          <w:numId w:val="1023"/>
        </w:numPr>
      </w:pPr>
      <w:r>
        <w:t xml:space="preserve">Confidence score</w:t>
      </w:r>
    </w:p>
    <w:bookmarkEnd w:id="72"/>
    <w:bookmarkStart w:id="73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Validated response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response-agent"/>
    <w:p>
      <w:pPr>
        <w:pStyle w:val="Heading2"/>
      </w:pPr>
      <w:r>
        <w:t xml:space="preserve">7.7 Response Agent</w:t>
      </w:r>
    </w:p>
    <w:bookmarkStart w:id="75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Prepare the final user-facing response.</w:t>
      </w:r>
    </w:p>
    <w:bookmarkEnd w:id="75"/>
    <w:bookmarkStart w:id="76" w:name="responsibilities-8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4"/>
        </w:numPr>
      </w:pPr>
      <w:r>
        <w:t xml:space="preserve">Output formatting</w:t>
      </w:r>
    </w:p>
    <w:p>
      <w:pPr>
        <w:pStyle w:val="Compact"/>
        <w:numPr>
          <w:ilvl w:val="0"/>
          <w:numId w:val="1024"/>
        </w:numPr>
      </w:pPr>
      <w:r>
        <w:t xml:space="preserve">Citation attachment</w:t>
      </w:r>
    </w:p>
    <w:p>
      <w:pPr>
        <w:pStyle w:val="Compact"/>
        <w:numPr>
          <w:ilvl w:val="0"/>
          <w:numId w:val="1024"/>
        </w:numPr>
      </w:pPr>
      <w:r>
        <w:t xml:space="preserve">Guardrail enforcement</w:t>
      </w:r>
    </w:p>
    <w:p>
      <w:pPr>
        <w:pStyle w:val="Compact"/>
        <w:numPr>
          <w:ilvl w:val="0"/>
          <w:numId w:val="1024"/>
        </w:numPr>
      </w:pPr>
      <w:r>
        <w:t xml:space="preserve">Response optimization</w:t>
      </w:r>
    </w:p>
    <w:bookmarkEnd w:id="76"/>
    <w:bookmarkStart w:id="77" w:name="output-5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Safe and structured AI response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9" w:name="data-storage-layer"/>
    <w:p>
      <w:pPr>
        <w:pStyle w:val="Heading1"/>
      </w:pPr>
      <w:r>
        <w:t xml:space="preserve">8. Data Storage Layer</w:t>
      </w:r>
    </w:p>
    <w:bookmarkStart w:id="84" w:name="vector-database"/>
    <w:p>
      <w:pPr>
        <w:pStyle w:val="Heading2"/>
      </w:pPr>
      <w:r>
        <w:t xml:space="preserve">Vector Database</w:t>
      </w:r>
    </w:p>
    <w:bookmarkStart w:id="80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 document embeddings for semantic retrieval.</w:t>
      </w:r>
    </w:p>
    <w:bookmarkEnd w:id="80"/>
    <w:bookmarkStart w:id="81" w:name="technologies-2"/>
    <w:p>
      <w:pPr>
        <w:pStyle w:val="Heading3"/>
      </w:pPr>
      <w:r>
        <w:t xml:space="preserve">Technologies</w:t>
      </w:r>
    </w:p>
    <w:p>
      <w:pPr>
        <w:numPr>
          <w:ilvl w:val="0"/>
          <w:numId w:val="1025"/>
        </w:numPr>
      </w:pPr>
      <w:r>
        <w:t xml:space="preserve">FAISS</w:t>
      </w:r>
      <w:r>
        <w:t xml:space="preserve"> </w:t>
      </w:r>
      <w:r>
        <w:t xml:space="preserve">OR</w:t>
      </w:r>
    </w:p>
    <w:p>
      <w:pPr>
        <w:numPr>
          <w:ilvl w:val="0"/>
          <w:numId w:val="1025"/>
        </w:numPr>
      </w:pPr>
      <w:r>
        <w:t xml:space="preserve">ChromaDB</w:t>
      </w:r>
    </w:p>
    <w:bookmarkEnd w:id="81"/>
    <w:bookmarkStart w:id="82" w:name="stored-data"/>
    <w:p>
      <w:pPr>
        <w:pStyle w:val="Heading3"/>
      </w:pPr>
      <w:r>
        <w:t xml:space="preserve">Stored Data</w:t>
      </w:r>
    </w:p>
    <w:p>
      <w:pPr>
        <w:pStyle w:val="Compact"/>
        <w:numPr>
          <w:ilvl w:val="0"/>
          <w:numId w:val="1026"/>
        </w:numPr>
      </w:pPr>
      <w:r>
        <w:t xml:space="preserve">Document chunks</w:t>
      </w:r>
    </w:p>
    <w:p>
      <w:pPr>
        <w:pStyle w:val="Compact"/>
        <w:numPr>
          <w:ilvl w:val="0"/>
          <w:numId w:val="1026"/>
        </w:numPr>
      </w:pPr>
      <w:r>
        <w:t xml:space="preserve">Metadata</w:t>
      </w:r>
    </w:p>
    <w:p>
      <w:pPr>
        <w:pStyle w:val="Compact"/>
        <w:numPr>
          <w:ilvl w:val="0"/>
          <w:numId w:val="1026"/>
        </w:numPr>
      </w:pPr>
      <w:r>
        <w:t xml:space="preserve">Embeddings</w:t>
      </w:r>
    </w:p>
    <w:bookmarkEnd w:id="82"/>
    <w:bookmarkStart w:id="83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27"/>
        </w:numPr>
      </w:pPr>
      <w:r>
        <w:t xml:space="preserve">Similarity search</w:t>
      </w:r>
    </w:p>
    <w:p>
      <w:pPr>
        <w:pStyle w:val="Compact"/>
        <w:numPr>
          <w:ilvl w:val="0"/>
          <w:numId w:val="1027"/>
        </w:numPr>
      </w:pPr>
      <w:r>
        <w:t xml:space="preserve">Context retrieval</w:t>
      </w:r>
    </w:p>
    <w:p>
      <w:pPr>
        <w:pStyle w:val="Compact"/>
        <w:numPr>
          <w:ilvl w:val="0"/>
          <w:numId w:val="1027"/>
        </w:numPr>
      </w:pPr>
      <w:r>
        <w:t xml:space="preserve">Semantic matching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postgresql-database"/>
    <w:p>
      <w:pPr>
        <w:pStyle w:val="Heading2"/>
      </w:pPr>
      <w:r>
        <w:t xml:space="preserve">PostgreSQL Database</w:t>
      </w:r>
    </w:p>
    <w:bookmarkStart w:id="85" w:name="purpose-8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 enterprise healthcare records.</w:t>
      </w:r>
    </w:p>
    <w:bookmarkEnd w:id="85"/>
    <w:bookmarkStart w:id="86" w:name="major-tables"/>
    <w:p>
      <w:pPr>
        <w:pStyle w:val="Heading3"/>
      </w:pPr>
      <w:r>
        <w:t xml:space="preserve">Major Tables</w:t>
      </w:r>
    </w:p>
    <w:p>
      <w:pPr>
        <w:pStyle w:val="FirstParagraph"/>
      </w:pPr>
      <w:r>
        <w:t xml:space="preserve">Patients</w:t>
      </w:r>
    </w:p>
    <w:p>
      <w:pPr>
        <w:pStyle w:val="BodyText"/>
      </w:pPr>
      <w:r>
        <w:t xml:space="preserve">Admissions</w:t>
      </w:r>
    </w:p>
    <w:p>
      <w:pPr>
        <w:pStyle w:val="BodyText"/>
      </w:pPr>
      <w:r>
        <w:t xml:space="preserve">Appointments</w:t>
      </w:r>
    </w:p>
    <w:p>
      <w:pPr>
        <w:pStyle w:val="BodyText"/>
      </w:pPr>
      <w:r>
        <w:t xml:space="preserve">Doctors</w:t>
      </w:r>
    </w:p>
    <w:p>
      <w:pPr>
        <w:pStyle w:val="BodyText"/>
      </w:pPr>
      <w:r>
        <w:t xml:space="preserve">Departments</w:t>
      </w:r>
    </w:p>
    <w:p>
      <w:pPr>
        <w:pStyle w:val="BodyText"/>
      </w:pPr>
      <w:r>
        <w:t xml:space="preserve">Billing</w:t>
      </w:r>
    </w:p>
    <w:p>
      <w:pPr>
        <w:pStyle w:val="BodyText"/>
      </w:pPr>
      <w:r>
        <w:t xml:space="preserve">Lab Results</w:t>
      </w:r>
    </w:p>
    <w:p>
      <w:pPr>
        <w:pStyle w:val="BodyText"/>
      </w:pPr>
      <w:r>
        <w:t xml:space="preserve">Prescriptions</w:t>
      </w:r>
    </w:p>
    <w:p>
      <w:pPr>
        <w:pStyle w:val="BodyText"/>
      </w:pPr>
      <w:r>
        <w:t xml:space="preserve">Insurance Policies</w:t>
      </w:r>
    </w:p>
    <w:p>
      <w:pPr>
        <w:pStyle w:val="BodyText"/>
      </w:pPr>
      <w:r>
        <w:t xml:space="preserve">Hospital Branches</w:t>
      </w:r>
    </w:p>
    <w:bookmarkEnd w:id="86"/>
    <w:bookmarkStart w:id="87" w:name="approximate-scale"/>
    <w:p>
      <w:pPr>
        <w:pStyle w:val="Heading3"/>
      </w:pPr>
      <w:r>
        <w:t xml:space="preserve">Approximate Scale</w:t>
      </w:r>
    </w:p>
    <w:p>
      <w:pPr>
        <w:pStyle w:val="FirstParagraph"/>
      </w:pPr>
      <w:r>
        <w:t xml:space="preserve">1.1 Million Records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mcp-server-layer"/>
    <w:p>
      <w:pPr>
        <w:pStyle w:val="Heading1"/>
      </w:pPr>
      <w:r>
        <w:t xml:space="preserve">9. MCP Server Layer</w:t>
      </w:r>
    </w:p>
    <w:bookmarkStart w:id="93" w:name="mcp-server"/>
    <w:p>
      <w:pPr>
        <w:pStyle w:val="Heading2"/>
      </w:pPr>
      <w:r>
        <w:t xml:space="preserve">MCP Server</w:t>
      </w:r>
    </w:p>
    <w:p>
      <w:pPr>
        <w:pStyle w:val="FirstParagraph"/>
      </w:pPr>
      <w:r>
        <w:t xml:space="preserve">Acts as a secure middleware between AI agents and enterprise systems.</w:t>
      </w:r>
    </w:p>
    <w:bookmarkStart w:id="90" w:name="responsibilities-9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28"/>
        </w:numPr>
      </w:pPr>
      <w:r>
        <w:t xml:space="preserve">Tool registration</w:t>
      </w:r>
    </w:p>
    <w:p>
      <w:pPr>
        <w:pStyle w:val="Compact"/>
        <w:numPr>
          <w:ilvl w:val="0"/>
          <w:numId w:val="1028"/>
        </w:numPr>
      </w:pPr>
      <w:r>
        <w:t xml:space="preserve">Database access</w:t>
      </w:r>
    </w:p>
    <w:p>
      <w:pPr>
        <w:pStyle w:val="Compact"/>
        <w:numPr>
          <w:ilvl w:val="0"/>
          <w:numId w:val="1028"/>
        </w:numPr>
      </w:pPr>
      <w:r>
        <w:t xml:space="preserve">Secure query execution</w:t>
      </w:r>
    </w:p>
    <w:p>
      <w:pPr>
        <w:pStyle w:val="Compact"/>
        <w:numPr>
          <w:ilvl w:val="0"/>
          <w:numId w:val="1028"/>
        </w:numPr>
      </w:pPr>
      <w:r>
        <w:t xml:space="preserve">Tool orchestration</w:t>
      </w:r>
    </w:p>
    <w:bookmarkEnd w:id="90"/>
    <w:bookmarkStart w:id="91" w:name="benefits-2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29"/>
        </w:numPr>
      </w:pPr>
      <w:r>
        <w:t xml:space="preserve">Security</w:t>
      </w:r>
    </w:p>
    <w:p>
      <w:pPr>
        <w:pStyle w:val="Compact"/>
        <w:numPr>
          <w:ilvl w:val="0"/>
          <w:numId w:val="1029"/>
        </w:numPr>
      </w:pPr>
      <w:r>
        <w:t xml:space="preserve">Standardization</w:t>
      </w:r>
    </w:p>
    <w:p>
      <w:pPr>
        <w:pStyle w:val="Compact"/>
        <w:numPr>
          <w:ilvl w:val="0"/>
          <w:numId w:val="1029"/>
        </w:numPr>
      </w:pPr>
      <w:r>
        <w:t xml:space="preserve">Scalability</w:t>
      </w:r>
    </w:p>
    <w:p>
      <w:pPr>
        <w:pStyle w:val="Compact"/>
        <w:numPr>
          <w:ilvl w:val="0"/>
          <w:numId w:val="1029"/>
        </w:numPr>
      </w:pPr>
      <w:r>
        <w:t xml:space="preserve">Enterprise readiness</w:t>
      </w:r>
    </w:p>
    <w:bookmarkEnd w:id="91"/>
    <w:bookmarkStart w:id="92" w:name="flow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AI Agent</w:t>
      </w:r>
      <w:r>
        <w:t xml:space="preserve"> </w:t>
      </w:r>
      <w:r>
        <w:t xml:space="preserve">↓</w:t>
      </w:r>
      <w:r>
        <w:t xml:space="preserve"> </w:t>
      </w:r>
      <w:r>
        <w:t xml:space="preserve">MCP Tool</w:t>
      </w:r>
      <w:r>
        <w:t xml:space="preserve"> </w:t>
      </w:r>
      <w:r>
        <w:t xml:space="preserve">↓</w:t>
      </w:r>
      <w:r>
        <w:t xml:space="preserve"> </w:t>
      </w:r>
      <w:r>
        <w:t xml:space="preserve">PostgreSQL</w:t>
      </w:r>
      <w:r>
        <w:t xml:space="preserve"> </w:t>
      </w:r>
      <w:r>
        <w:t xml:space="preserve">↓</w:t>
      </w:r>
      <w:r>
        <w:t xml:space="preserve"> </w:t>
      </w:r>
      <w:r>
        <w:t xml:space="preserve">Structured Response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1" w:name="data-ingestion-pipeline"/>
    <w:p>
      <w:pPr>
        <w:pStyle w:val="Heading1"/>
      </w:pPr>
      <w:r>
        <w:t xml:space="preserve">10. Data Ingestion Pipeline</w:t>
      </w:r>
    </w:p>
    <w:bookmarkStart w:id="95" w:name="step-1-document-upload"/>
    <w:p>
      <w:pPr>
        <w:pStyle w:val="Heading3"/>
      </w:pPr>
      <w:r>
        <w:t xml:space="preserve">Step 1: Document Upload</w:t>
      </w:r>
    </w:p>
    <w:p>
      <w:pPr>
        <w:pStyle w:val="FirstParagraph"/>
      </w:pPr>
      <w:r>
        <w:t xml:space="preserve">Users upload:</w:t>
      </w:r>
    </w:p>
    <w:p>
      <w:pPr>
        <w:pStyle w:val="Compact"/>
        <w:numPr>
          <w:ilvl w:val="0"/>
          <w:numId w:val="1030"/>
        </w:numPr>
      </w:pPr>
      <w:r>
        <w:t xml:space="preserve">PDF files</w:t>
      </w:r>
    </w:p>
    <w:p>
      <w:pPr>
        <w:pStyle w:val="Compact"/>
        <w:numPr>
          <w:ilvl w:val="0"/>
          <w:numId w:val="1030"/>
        </w:numPr>
      </w:pPr>
      <w:r>
        <w:t xml:space="preserve">DOCX files</w:t>
      </w:r>
    </w:p>
    <w:p>
      <w:pPr>
        <w:pStyle w:val="Compact"/>
        <w:numPr>
          <w:ilvl w:val="0"/>
          <w:numId w:val="1030"/>
        </w:numPr>
      </w:pPr>
      <w:r>
        <w:t xml:space="preserve">TXT files</w:t>
      </w:r>
    </w:p>
    <w:bookmarkEnd w:id="95"/>
    <w:bookmarkStart w:id="96" w:name="step-2-parsing"/>
    <w:p>
      <w:pPr>
        <w:pStyle w:val="Heading3"/>
      </w:pPr>
      <w:r>
        <w:t xml:space="preserve">Step 2: Parsing</w:t>
      </w:r>
    </w:p>
    <w:p>
      <w:pPr>
        <w:pStyle w:val="FirstParagraph"/>
      </w:pPr>
      <w:r>
        <w:t xml:space="preserve">Extract textual content.</w:t>
      </w:r>
    </w:p>
    <w:bookmarkEnd w:id="96"/>
    <w:bookmarkStart w:id="97" w:name="step-3-chunking"/>
    <w:p>
      <w:pPr>
        <w:pStyle w:val="Heading3"/>
      </w:pPr>
      <w:r>
        <w:t xml:space="preserve">Step 3: Chunking</w:t>
      </w:r>
    </w:p>
    <w:p>
      <w:pPr>
        <w:pStyle w:val="FirstParagraph"/>
      </w:pPr>
      <w:r>
        <w:t xml:space="preserve">Split documents into meaningful chunks.</w:t>
      </w:r>
    </w:p>
    <w:bookmarkEnd w:id="97"/>
    <w:bookmarkStart w:id="98" w:name="step-4-embedding-generation"/>
    <w:p>
      <w:pPr>
        <w:pStyle w:val="Heading3"/>
      </w:pPr>
      <w:r>
        <w:t xml:space="preserve">Step 4: Embedding Generation</w:t>
      </w:r>
    </w:p>
    <w:p>
      <w:pPr>
        <w:pStyle w:val="FirstParagraph"/>
      </w:pPr>
      <w:r>
        <w:t xml:space="preserve">Generate vector embeddings.</w:t>
      </w:r>
    </w:p>
    <w:bookmarkEnd w:id="98"/>
    <w:bookmarkStart w:id="99" w:name="step-5-indexing"/>
    <w:p>
      <w:pPr>
        <w:pStyle w:val="Heading3"/>
      </w:pPr>
      <w:r>
        <w:t xml:space="preserve">Step 5: Indexing</w:t>
      </w:r>
    </w:p>
    <w:p>
      <w:pPr>
        <w:pStyle w:val="FirstParagraph"/>
      </w:pPr>
      <w:r>
        <w:t xml:space="preserve">Store embeddings in vector database.</w:t>
      </w:r>
    </w:p>
    <w:bookmarkEnd w:id="99"/>
    <w:bookmarkStart w:id="100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Documents become searchable through semantic retrieval.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llm-processing-layer"/>
    <w:p>
      <w:pPr>
        <w:pStyle w:val="Heading1"/>
      </w:pPr>
      <w:r>
        <w:t xml:space="preserve">11. LLM Processing Layer</w:t>
      </w:r>
    </w:p>
    <w:bookmarkStart w:id="105" w:name="supported-models"/>
    <w:p>
      <w:pPr>
        <w:pStyle w:val="Heading2"/>
      </w:pPr>
      <w:r>
        <w:t xml:space="preserve">Supported Models</w:t>
      </w:r>
    </w:p>
    <w:bookmarkStart w:id="102" w:name="openai"/>
    <w:p>
      <w:pPr>
        <w:pStyle w:val="Heading3"/>
      </w:pPr>
      <w:r>
        <w:t xml:space="preserve">OpenAI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31"/>
        </w:numPr>
      </w:pPr>
      <w:r>
        <w:t xml:space="preserve">Reasoning</w:t>
      </w:r>
    </w:p>
    <w:p>
      <w:pPr>
        <w:pStyle w:val="Compact"/>
        <w:numPr>
          <w:ilvl w:val="0"/>
          <w:numId w:val="1031"/>
        </w:numPr>
      </w:pPr>
      <w:r>
        <w:t xml:space="preserve">Summarization</w:t>
      </w:r>
    </w:p>
    <w:p>
      <w:pPr>
        <w:pStyle w:val="Compact"/>
        <w:numPr>
          <w:ilvl w:val="0"/>
          <w:numId w:val="1031"/>
        </w:numPr>
      </w:pPr>
      <w:r>
        <w:t xml:space="preserve">Evaluation</w:t>
      </w:r>
    </w:p>
    <w:bookmarkEnd w:id="102"/>
    <w:bookmarkStart w:id="103" w:name="groq"/>
    <w:p>
      <w:pPr>
        <w:pStyle w:val="Heading3"/>
      </w:pPr>
      <w:r>
        <w:t xml:space="preserve">Groq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32"/>
        </w:numPr>
      </w:pPr>
      <w:r>
        <w:t xml:space="preserve">Fast inference</w:t>
      </w:r>
    </w:p>
    <w:p>
      <w:pPr>
        <w:pStyle w:val="Compact"/>
        <w:numPr>
          <w:ilvl w:val="0"/>
          <w:numId w:val="1032"/>
        </w:numPr>
      </w:pPr>
      <w:r>
        <w:t xml:space="preserve">Low latency responses</w:t>
      </w:r>
    </w:p>
    <w:bookmarkEnd w:id="103"/>
    <w:bookmarkStart w:id="104" w:name="responsibilities-10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33"/>
        </w:numPr>
      </w:pPr>
      <w:r>
        <w:t xml:space="preserve">Agent execution</w:t>
      </w:r>
    </w:p>
    <w:p>
      <w:pPr>
        <w:pStyle w:val="Compact"/>
        <w:numPr>
          <w:ilvl w:val="0"/>
          <w:numId w:val="1033"/>
        </w:numPr>
      </w:pPr>
      <w:r>
        <w:t xml:space="preserve">Content generation</w:t>
      </w:r>
    </w:p>
    <w:p>
      <w:pPr>
        <w:pStyle w:val="Compact"/>
        <w:numPr>
          <w:ilvl w:val="0"/>
          <w:numId w:val="1033"/>
        </w:numPr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1" w:name="observability-layer"/>
    <w:p>
      <w:pPr>
        <w:pStyle w:val="Heading1"/>
      </w:pPr>
      <w:r>
        <w:t xml:space="preserve">12. Observability Layer</w:t>
      </w:r>
    </w:p>
    <w:bookmarkStart w:id="110" w:name="langsmith"/>
    <w:p>
      <w:pPr>
        <w:pStyle w:val="Heading2"/>
      </w:pPr>
      <w:r>
        <w:t xml:space="preserve">LangSmith</w:t>
      </w:r>
    </w:p>
    <w:bookmarkStart w:id="107" w:name="purpose-9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Monitor AI system behavior.</w:t>
      </w:r>
    </w:p>
    <w:bookmarkEnd w:id="107"/>
    <w:bookmarkStart w:id="108" w:name="tracks"/>
    <w:p>
      <w:pPr>
        <w:pStyle w:val="Heading3"/>
      </w:pPr>
      <w:r>
        <w:t xml:space="preserve">Tracks</w:t>
      </w:r>
    </w:p>
    <w:p>
      <w:pPr>
        <w:pStyle w:val="Compact"/>
        <w:numPr>
          <w:ilvl w:val="0"/>
          <w:numId w:val="1034"/>
        </w:numPr>
      </w:pPr>
      <w:r>
        <w:t xml:space="preserve">Agent execution flow</w:t>
      </w:r>
    </w:p>
    <w:p>
      <w:pPr>
        <w:pStyle w:val="Compact"/>
        <w:numPr>
          <w:ilvl w:val="0"/>
          <w:numId w:val="1034"/>
        </w:numPr>
      </w:pPr>
      <w:r>
        <w:t xml:space="preserve">Prompt traces</w:t>
      </w:r>
    </w:p>
    <w:p>
      <w:pPr>
        <w:pStyle w:val="Compact"/>
        <w:numPr>
          <w:ilvl w:val="0"/>
          <w:numId w:val="1034"/>
        </w:numPr>
      </w:pPr>
      <w:r>
        <w:t xml:space="preserve">Tool usage</w:t>
      </w:r>
    </w:p>
    <w:p>
      <w:pPr>
        <w:pStyle w:val="Compact"/>
        <w:numPr>
          <w:ilvl w:val="0"/>
          <w:numId w:val="1034"/>
        </w:numPr>
      </w:pPr>
      <w:r>
        <w:t xml:space="preserve">Latency metrics</w:t>
      </w:r>
    </w:p>
    <w:p>
      <w:pPr>
        <w:pStyle w:val="Compact"/>
        <w:numPr>
          <w:ilvl w:val="0"/>
          <w:numId w:val="1034"/>
        </w:numPr>
      </w:pPr>
      <w:r>
        <w:t xml:space="preserve">Token consumption</w:t>
      </w:r>
    </w:p>
    <w:p>
      <w:pPr>
        <w:pStyle w:val="Compact"/>
        <w:numPr>
          <w:ilvl w:val="0"/>
          <w:numId w:val="1034"/>
        </w:numPr>
      </w:pPr>
      <w:r>
        <w:t xml:space="preserve">Error analysis</w:t>
      </w:r>
    </w:p>
    <w:bookmarkEnd w:id="108"/>
    <w:bookmarkStart w:id="109" w:name="benefits-3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35"/>
        </w:numPr>
      </w:pPr>
      <w:r>
        <w:t xml:space="preserve">Debugging</w:t>
      </w:r>
    </w:p>
    <w:p>
      <w:pPr>
        <w:pStyle w:val="Compact"/>
        <w:numPr>
          <w:ilvl w:val="0"/>
          <w:numId w:val="1035"/>
        </w:numPr>
      </w:pPr>
      <w:r>
        <w:t xml:space="preserve">Monitoring</w:t>
      </w:r>
    </w:p>
    <w:p>
      <w:pPr>
        <w:pStyle w:val="Compact"/>
        <w:numPr>
          <w:ilvl w:val="0"/>
          <w:numId w:val="1035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18" w:name="security-guardrails-layer"/>
    <w:p>
      <w:pPr>
        <w:pStyle w:val="Heading1"/>
      </w:pPr>
      <w:r>
        <w:t xml:space="preserve">13. Security &amp; Guardrails Layer</w:t>
      </w:r>
    </w:p>
    <w:bookmarkStart w:id="117" w:name="security-controls"/>
    <w:p>
      <w:pPr>
        <w:pStyle w:val="Heading3"/>
      </w:pPr>
      <w:r>
        <w:t xml:space="preserve">Security Controls</w:t>
      </w:r>
    </w:p>
    <w:bookmarkStart w:id="112" w:name="prompt-injection-detection"/>
    <w:p>
      <w:pPr>
        <w:pStyle w:val="Heading4"/>
      </w:pPr>
      <w:r>
        <w:t xml:space="preserve">Prompt Injection Detection</w:t>
      </w:r>
    </w:p>
    <w:p>
      <w:pPr>
        <w:pStyle w:val="FirstParagraph"/>
      </w:pPr>
      <w:r>
        <w:t xml:space="preserve">Prevent malicious prompts.</w:t>
      </w:r>
    </w:p>
    <w:bookmarkEnd w:id="112"/>
    <w:bookmarkStart w:id="113" w:name="sensitive-data-protection"/>
    <w:p>
      <w:pPr>
        <w:pStyle w:val="Heading4"/>
      </w:pPr>
      <w:r>
        <w:t xml:space="preserve">Sensitive Data Protection</w:t>
      </w:r>
    </w:p>
    <w:p>
      <w:pPr>
        <w:pStyle w:val="FirstParagraph"/>
      </w:pPr>
      <w:r>
        <w:t xml:space="preserve">Protect healthcare information.</w:t>
      </w:r>
    </w:p>
    <w:bookmarkEnd w:id="113"/>
    <w:bookmarkStart w:id="114" w:name="hallucination-prevention"/>
    <w:p>
      <w:pPr>
        <w:pStyle w:val="Heading4"/>
      </w:pPr>
      <w:r>
        <w:t xml:space="preserve">Hallucination Prevention</w:t>
      </w:r>
    </w:p>
    <w:p>
      <w:pPr>
        <w:pStyle w:val="FirstParagraph"/>
      </w:pPr>
      <w:r>
        <w:t xml:space="preserve">Ensure grounded responses.</w:t>
      </w:r>
    </w:p>
    <w:bookmarkEnd w:id="114"/>
    <w:bookmarkStart w:id="115" w:name="tool-misuse-prevention"/>
    <w:p>
      <w:pPr>
        <w:pStyle w:val="Heading4"/>
      </w:pPr>
      <w:r>
        <w:t xml:space="preserve">Tool Misuse Prevention</w:t>
      </w:r>
    </w:p>
    <w:p>
      <w:pPr>
        <w:pStyle w:val="FirstParagraph"/>
      </w:pPr>
      <w:r>
        <w:t xml:space="preserve">Prevent unauthorized tool execution.</w:t>
      </w:r>
    </w:p>
    <w:bookmarkEnd w:id="115"/>
    <w:bookmarkStart w:id="116" w:name="response-validation"/>
    <w:p>
      <w:pPr>
        <w:pStyle w:val="Heading4"/>
      </w:pPr>
      <w:r>
        <w:t xml:space="preserve">Response Validation</w:t>
      </w:r>
    </w:p>
    <w:p>
      <w:pPr>
        <w:pStyle w:val="FirstParagraph"/>
      </w:pPr>
      <w:r>
        <w:t xml:space="preserve">Ensure safe recommendations.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1" w:name="end-to-end-request-flow"/>
    <w:p>
      <w:pPr>
        <w:pStyle w:val="Heading1"/>
      </w:pPr>
      <w:r>
        <w:t xml:space="preserve">14. End-to-End Request Flow</w:t>
      </w:r>
    </w:p>
    <w:bookmarkStart w:id="119" w:name="example-scenario"/>
    <w:p>
      <w:pPr>
        <w:pStyle w:val="Heading3"/>
      </w:pPr>
      <w:r>
        <w:t xml:space="preserve">Example Scenario</w:t>
      </w:r>
    </w:p>
    <w:p>
      <w:pPr>
        <w:pStyle w:val="FirstParagraph"/>
      </w:pPr>
      <w:r>
        <w:t xml:space="preserve">User uploads a medical report and asks:</w:t>
      </w:r>
    </w:p>
    <w:p>
      <w:pPr>
        <w:pStyle w:val="BodyText"/>
      </w:pPr>
      <w:r>
        <w:t xml:space="preserve">“Summarize the report and retrieve patient history.”</w:t>
      </w:r>
    </w:p>
    <w:bookmarkEnd w:id="119"/>
    <w:bookmarkStart w:id="120" w:name="execution-flow"/>
    <w:p>
      <w:pPr>
        <w:pStyle w:val="Heading3"/>
      </w:pPr>
      <w:r>
        <w:t xml:space="preserve">Execution Flow</w:t>
      </w:r>
    </w:p>
    <w:p>
      <w:pPr>
        <w:numPr>
          <w:ilvl w:val="0"/>
          <w:numId w:val="1036"/>
        </w:numPr>
      </w:pPr>
      <w:r>
        <w:t xml:space="preserve">User uploads report via Streamlit</w:t>
      </w:r>
    </w:p>
    <w:p>
      <w:pPr>
        <w:numPr>
          <w:ilvl w:val="0"/>
          <w:numId w:val="1036"/>
        </w:numPr>
      </w:pPr>
      <w:r>
        <w:t xml:space="preserve">FastAPI receives request</w:t>
      </w:r>
    </w:p>
    <w:p>
      <w:pPr>
        <w:numPr>
          <w:ilvl w:val="0"/>
          <w:numId w:val="1036"/>
        </w:numPr>
      </w:pPr>
      <w:r>
        <w:t xml:space="preserve">LangGraph initiates workflow</w:t>
      </w:r>
    </w:p>
    <w:p>
      <w:pPr>
        <w:numPr>
          <w:ilvl w:val="0"/>
          <w:numId w:val="1036"/>
        </w:numPr>
      </w:pPr>
      <w:r>
        <w:t xml:space="preserve">Planner Agent creates tasks</w:t>
      </w:r>
    </w:p>
    <w:p>
      <w:pPr>
        <w:numPr>
          <w:ilvl w:val="0"/>
          <w:numId w:val="1036"/>
        </w:numPr>
      </w:pPr>
      <w:r>
        <w:t xml:space="preserve">Vision Agent analyzes report</w:t>
      </w:r>
    </w:p>
    <w:p>
      <w:pPr>
        <w:numPr>
          <w:ilvl w:val="0"/>
          <w:numId w:val="1036"/>
        </w:numPr>
      </w:pPr>
      <w:r>
        <w:t xml:space="preserve">Retriever Agent searches healthcare documents</w:t>
      </w:r>
    </w:p>
    <w:p>
      <w:pPr>
        <w:numPr>
          <w:ilvl w:val="0"/>
          <w:numId w:val="1036"/>
        </w:numPr>
      </w:pPr>
      <w:r>
        <w:t xml:space="preserve">MCP Agent retrieves patient records</w:t>
      </w:r>
    </w:p>
    <w:p>
      <w:pPr>
        <w:numPr>
          <w:ilvl w:val="0"/>
          <w:numId w:val="1036"/>
        </w:numPr>
      </w:pPr>
      <w:r>
        <w:t xml:space="preserve">Reasoning Agent combines all outputs</w:t>
      </w:r>
    </w:p>
    <w:p>
      <w:pPr>
        <w:numPr>
          <w:ilvl w:val="0"/>
          <w:numId w:val="1036"/>
        </w:numPr>
      </w:pPr>
      <w:r>
        <w:t xml:space="preserve">Evaluator Agent validates response</w:t>
      </w:r>
    </w:p>
    <w:p>
      <w:pPr>
        <w:numPr>
          <w:ilvl w:val="0"/>
          <w:numId w:val="1036"/>
        </w:numPr>
      </w:pPr>
      <w:r>
        <w:t xml:space="preserve">Response Agent formats output</w:t>
      </w:r>
    </w:p>
    <w:p>
      <w:pPr>
        <w:numPr>
          <w:ilvl w:val="0"/>
          <w:numId w:val="1036"/>
        </w:numPr>
      </w:pPr>
      <w:r>
        <w:t xml:space="preserve">Final response returned to user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deployment-architecture"/>
    <w:p>
      <w:pPr>
        <w:pStyle w:val="Heading1"/>
      </w:pPr>
      <w:r>
        <w:t xml:space="preserve">15. Deployment Architecture</w:t>
      </w:r>
    </w:p>
    <w:bookmarkStart w:id="127" w:name="docker-components"/>
    <w:p>
      <w:pPr>
        <w:pStyle w:val="Heading2"/>
      </w:pPr>
      <w:r>
        <w:t xml:space="preserve">Docker Components</w:t>
      </w:r>
    </w:p>
    <w:bookmarkStart w:id="122" w:name="container-1"/>
    <w:p>
      <w:pPr>
        <w:pStyle w:val="Heading3"/>
      </w:pPr>
      <w:r>
        <w:t xml:space="preserve">Container 1</w:t>
      </w:r>
    </w:p>
    <w:p>
      <w:pPr>
        <w:pStyle w:val="FirstParagraph"/>
      </w:pPr>
      <w:r>
        <w:t xml:space="preserve">Streamlit Frontend</w:t>
      </w:r>
    </w:p>
    <w:bookmarkEnd w:id="122"/>
    <w:bookmarkStart w:id="123" w:name="container-2"/>
    <w:p>
      <w:pPr>
        <w:pStyle w:val="Heading3"/>
      </w:pPr>
      <w:r>
        <w:t xml:space="preserve">Container 2</w:t>
      </w:r>
    </w:p>
    <w:p>
      <w:pPr>
        <w:pStyle w:val="FirstParagraph"/>
      </w:pPr>
      <w:r>
        <w:t xml:space="preserve">FastAPI Backend</w:t>
      </w:r>
    </w:p>
    <w:bookmarkEnd w:id="123"/>
    <w:bookmarkStart w:id="124" w:name="container-3"/>
    <w:p>
      <w:pPr>
        <w:pStyle w:val="Heading3"/>
      </w:pPr>
      <w:r>
        <w:t xml:space="preserve">Container 3</w:t>
      </w:r>
    </w:p>
    <w:p>
      <w:pPr>
        <w:pStyle w:val="FirstParagraph"/>
      </w:pPr>
      <w:r>
        <w:t xml:space="preserve">MCP Server</w:t>
      </w:r>
    </w:p>
    <w:bookmarkEnd w:id="124"/>
    <w:bookmarkStart w:id="125" w:name="container-4"/>
    <w:p>
      <w:pPr>
        <w:pStyle w:val="Heading3"/>
      </w:pPr>
      <w:r>
        <w:t xml:space="preserve">Container 4</w:t>
      </w:r>
    </w:p>
    <w:p>
      <w:pPr>
        <w:pStyle w:val="FirstParagraph"/>
      </w:pPr>
      <w:r>
        <w:t xml:space="preserve">PostgreSQL</w:t>
      </w:r>
    </w:p>
    <w:bookmarkEnd w:id="125"/>
    <w:bookmarkStart w:id="126" w:name="container-5"/>
    <w:p>
      <w:pPr>
        <w:pStyle w:val="Heading3"/>
      </w:pPr>
      <w:r>
        <w:t xml:space="preserve">Container 5</w:t>
      </w:r>
    </w:p>
    <w:p>
      <w:pPr>
        <w:pStyle w:val="FirstParagraph"/>
      </w:pPr>
      <w:r>
        <w:t xml:space="preserve">Vector Database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1" w:name="azure-deployment"/>
    <w:p>
      <w:pPr>
        <w:pStyle w:val="Heading1"/>
      </w:pPr>
      <w:r>
        <w:t xml:space="preserve">16. Azure Deployment</w:t>
      </w:r>
    </w:p>
    <w:bookmarkStart w:id="129" w:name="azure-services"/>
    <w:p>
      <w:pPr>
        <w:pStyle w:val="Heading3"/>
      </w:pPr>
      <w:r>
        <w:t xml:space="preserve">Azure Services</w:t>
      </w:r>
    </w:p>
    <w:p>
      <w:pPr>
        <w:pStyle w:val="Compact"/>
        <w:numPr>
          <w:ilvl w:val="0"/>
          <w:numId w:val="1037"/>
        </w:numPr>
      </w:pPr>
      <w:r>
        <w:t xml:space="preserve">Azure Container Apps</w:t>
      </w:r>
    </w:p>
    <w:p>
      <w:pPr>
        <w:pStyle w:val="Compact"/>
        <w:numPr>
          <w:ilvl w:val="0"/>
          <w:numId w:val="1037"/>
        </w:numPr>
      </w:pPr>
      <w:r>
        <w:t xml:space="preserve">Azure PostgreSQL</w:t>
      </w:r>
    </w:p>
    <w:p>
      <w:pPr>
        <w:pStyle w:val="Compact"/>
        <w:numPr>
          <w:ilvl w:val="0"/>
          <w:numId w:val="1037"/>
        </w:numPr>
      </w:pPr>
      <w:r>
        <w:t xml:space="preserve">Azure Storage</w:t>
      </w:r>
    </w:p>
    <w:p>
      <w:pPr>
        <w:pStyle w:val="Compact"/>
        <w:numPr>
          <w:ilvl w:val="0"/>
          <w:numId w:val="1037"/>
        </w:numPr>
      </w:pPr>
      <w:r>
        <w:t xml:space="preserve">Azure Monitoring</w:t>
      </w:r>
    </w:p>
    <w:bookmarkEnd w:id="129"/>
    <w:bookmarkStart w:id="130" w:name="benefits-4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038"/>
        </w:numPr>
      </w:pPr>
      <w:r>
        <w:t xml:space="preserve">Scalability</w:t>
      </w:r>
    </w:p>
    <w:p>
      <w:pPr>
        <w:pStyle w:val="Compact"/>
        <w:numPr>
          <w:ilvl w:val="0"/>
          <w:numId w:val="1038"/>
        </w:numPr>
      </w:pPr>
      <w:r>
        <w:t xml:space="preserve">High Availability</w:t>
      </w:r>
    </w:p>
    <w:p>
      <w:pPr>
        <w:pStyle w:val="Compact"/>
        <w:numPr>
          <w:ilvl w:val="0"/>
          <w:numId w:val="1038"/>
        </w:numPr>
      </w:pPr>
      <w:r>
        <w:t xml:space="preserve">Cost Optimization</w:t>
      </w:r>
    </w:p>
    <w:p>
      <w:pPr>
        <w:pStyle w:val="Compact"/>
        <w:numPr>
          <w:ilvl w:val="0"/>
          <w:numId w:val="1038"/>
        </w:numPr>
      </w:pPr>
      <w:r>
        <w:t xml:space="preserve">Managed Infrastructure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8" w:name="architecture-benefits"/>
    <w:p>
      <w:pPr>
        <w:pStyle w:val="Heading1"/>
      </w:pPr>
      <w:r>
        <w:t xml:space="preserve">17. Architecture Benefits</w:t>
      </w:r>
    </w:p>
    <w:bookmarkStart w:id="132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Supports enterprise healthcare workloads.</w:t>
      </w:r>
    </w:p>
    <w:bookmarkEnd w:id="132"/>
    <w:bookmarkStart w:id="133" w:name="modularity"/>
    <w:p>
      <w:pPr>
        <w:pStyle w:val="Heading3"/>
      </w:pPr>
      <w:r>
        <w:t xml:space="preserve">Modularity</w:t>
      </w:r>
    </w:p>
    <w:p>
      <w:pPr>
        <w:pStyle w:val="FirstParagraph"/>
      </w:pPr>
      <w:r>
        <w:t xml:space="preserve">Independent agents and services.</w:t>
      </w:r>
    </w:p>
    <w:bookmarkEnd w:id="133"/>
    <w:bookmarkStart w:id="134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Controlled MCP access layer.</w:t>
      </w:r>
    </w:p>
    <w:bookmarkEnd w:id="134"/>
    <w:bookmarkStart w:id="135" w:name="accuracy"/>
    <w:p>
      <w:pPr>
        <w:pStyle w:val="Heading3"/>
      </w:pPr>
      <w:r>
        <w:t xml:space="preserve">Accuracy</w:t>
      </w:r>
    </w:p>
    <w:p>
      <w:pPr>
        <w:pStyle w:val="FirstParagraph"/>
      </w:pPr>
      <w:r>
        <w:t xml:space="preserve">Grounded RAG-based responses.</w:t>
      </w:r>
    </w:p>
    <w:bookmarkEnd w:id="135"/>
    <w:bookmarkStart w:id="136" w:name="extensibility"/>
    <w:p>
      <w:pPr>
        <w:pStyle w:val="Heading3"/>
      </w:pPr>
      <w:r>
        <w:t xml:space="preserve">Extensibility</w:t>
      </w:r>
    </w:p>
    <w:p>
      <w:pPr>
        <w:pStyle w:val="FirstParagraph"/>
      </w:pPr>
      <w:r>
        <w:t xml:space="preserve">New tools and agents can be added easily.</w:t>
      </w:r>
    </w:p>
    <w:bookmarkEnd w:id="136"/>
    <w:bookmarkStart w:id="137" w:name="enterprise-readiness"/>
    <w:p>
      <w:pPr>
        <w:pStyle w:val="Heading3"/>
      </w:pPr>
      <w:r>
        <w:t xml:space="preserve">Enterprise Readiness</w:t>
      </w:r>
    </w:p>
    <w:p>
      <w:pPr>
        <w:pStyle w:val="FirstParagraph"/>
      </w:pPr>
      <w:r>
        <w:t xml:space="preserve">Supports production deployment patterns.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MediAssist AI implements a modern enterprise AI architecture combining RAG, Multi-Agent AI, MCP-based tool orchestration, Multimodal AI, PostgreSQL integration, evaluation frameworks, observability, and cloud-native deployment. The architecture is designed to deliver secure, scalable, and explainable healthcare intelligence solutions.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2026-06-13T15:39:47Z</dcterms:created>
  <dcterms:modified xsi:type="dcterms:W3CDTF">2026-06-13T15:39:47Z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