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ackend-design-document"/>
    <w:p>
      <w:pPr>
        <w:pStyle w:val="Heading1"/>
      </w:pPr>
      <w:r>
        <w:t xml:space="preserve">Backend Design Document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backend manages document ingestion, vector database operations, retrieval logic, and API communication.</w:t>
      </w:r>
    </w:p>
    <w:p>
      <w:pPr>
        <w:pStyle w:val="BodyText"/>
      </w:pPr>
      <w:r>
        <w:t xml:space="preserve">Technology:</w:t>
      </w:r>
    </w:p>
    <w:p>
      <w:pPr>
        <w:pStyle w:val="BodyText"/>
      </w:pPr>
      <w:r>
        <w:t xml:space="preserve">FastAPI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ackend-architecture"/>
    <w:p>
      <w:pPr>
        <w:pStyle w:val="Heading1"/>
      </w:pPr>
      <w:r>
        <w:t xml:space="preserve">2. Backend Architecture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RAG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Vector Database</w:t>
      </w:r>
    </w:p>
    <w:p>
      <w:r>
        <w:pict>
          <v:rect style="width:0;height:1.5pt" o:hralign="center" o:hrstd="t" o:hr="t"/>
        </w:pict>
      </w:r>
    </w:p>
    <w:bookmarkEnd w:id="22"/>
    <w:bookmarkStart w:id="26" w:name="backend-modules"/>
    <w:p>
      <w:pPr>
        <w:pStyle w:val="Heading1"/>
      </w:pPr>
      <w:r>
        <w:t xml:space="preserve">3. Backend Modules</w:t>
      </w:r>
    </w:p>
    <w:bookmarkStart w:id="23" w:name="app.py"/>
    <w:p>
      <w:pPr>
        <w:pStyle w:val="Heading2"/>
      </w:pPr>
      <w:r>
        <w:t xml:space="preserve">app.py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1"/>
        </w:numPr>
      </w:pPr>
      <w:r>
        <w:t xml:space="preserve">API initialization</w:t>
      </w:r>
    </w:p>
    <w:p>
      <w:pPr>
        <w:pStyle w:val="Compact"/>
        <w:numPr>
          <w:ilvl w:val="0"/>
          <w:numId w:val="1001"/>
        </w:numPr>
      </w:pPr>
      <w:r>
        <w:t xml:space="preserve">Route registration</w:t>
      </w:r>
    </w:p>
    <w:p>
      <w:pPr>
        <w:pStyle w:val="Compact"/>
        <w:numPr>
          <w:ilvl w:val="0"/>
          <w:numId w:val="1001"/>
        </w:numPr>
      </w:pPr>
      <w:r>
        <w:t xml:space="preserve">Request handling</w:t>
      </w:r>
    </w:p>
    <w:p>
      <w:r>
        <w:pict>
          <v:rect style="width:0;height:1.5pt" o:hralign="center" o:hrstd="t" o:hr="t"/>
        </w:pict>
      </w:r>
    </w:p>
    <w:bookmarkEnd w:id="23"/>
    <w:bookmarkStart w:id="24" w:name="vector_store.py"/>
    <w:p>
      <w:pPr>
        <w:pStyle w:val="Heading2"/>
      </w:pPr>
      <w:r>
        <w:t xml:space="preserve">vector_store.py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Document loading</w:t>
      </w:r>
    </w:p>
    <w:p>
      <w:pPr>
        <w:pStyle w:val="Compact"/>
        <w:numPr>
          <w:ilvl w:val="0"/>
          <w:numId w:val="1002"/>
        </w:numPr>
      </w:pPr>
      <w:r>
        <w:t xml:space="preserve">Chunking</w:t>
      </w:r>
    </w:p>
    <w:p>
      <w:pPr>
        <w:pStyle w:val="Compact"/>
        <w:numPr>
          <w:ilvl w:val="0"/>
          <w:numId w:val="1002"/>
        </w:numPr>
      </w:pPr>
      <w:r>
        <w:t xml:space="preserve">Embedding generation</w:t>
      </w:r>
    </w:p>
    <w:p>
      <w:pPr>
        <w:pStyle w:val="Compact"/>
        <w:numPr>
          <w:ilvl w:val="0"/>
          <w:numId w:val="1002"/>
        </w:numPr>
      </w:pPr>
      <w:r>
        <w:t xml:space="preserve">FAISS index creation</w:t>
      </w:r>
    </w:p>
    <w:p>
      <w:r>
        <w:pict>
          <v:rect style="width:0;height:1.5pt" o:hralign="center" o:hrstd="t" o:hr="t"/>
        </w:pict>
      </w:r>
    </w:p>
    <w:bookmarkEnd w:id="24"/>
    <w:bookmarkStart w:id="25" w:name="rag.py"/>
    <w:p>
      <w:pPr>
        <w:pStyle w:val="Heading2"/>
      </w:pPr>
      <w:r>
        <w:t xml:space="preserve">rag.py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Query embedding</w:t>
      </w:r>
    </w:p>
    <w:p>
      <w:pPr>
        <w:pStyle w:val="Compact"/>
        <w:numPr>
          <w:ilvl w:val="0"/>
          <w:numId w:val="1003"/>
        </w:numPr>
      </w:pPr>
      <w:r>
        <w:t xml:space="preserve">Similarity search</w:t>
      </w:r>
    </w:p>
    <w:p>
      <w:pPr>
        <w:pStyle w:val="Compact"/>
        <w:numPr>
          <w:ilvl w:val="0"/>
          <w:numId w:val="1003"/>
        </w:numPr>
      </w:pPr>
      <w:r>
        <w:t xml:space="preserve">Top-K retrieval</w:t>
      </w:r>
    </w:p>
    <w:p>
      <w:pPr>
        <w:pStyle w:val="Compact"/>
        <w:numPr>
          <w:ilvl w:val="0"/>
          <w:numId w:val="1003"/>
        </w:numPr>
      </w:pPr>
      <w:r>
        <w:t xml:space="preserve">Similarity score calculation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-flow"/>
    <w:p>
      <w:pPr>
        <w:pStyle w:val="Heading1"/>
      </w:pPr>
      <w:r>
        <w:t xml:space="preserve">4. Data Flow</w:t>
      </w:r>
    </w:p>
    <w:p>
      <w:pPr>
        <w:pStyle w:val="FirstParagraph"/>
      </w:pPr>
      <w:r>
        <w:t xml:space="preserve">Document Upload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 Parsing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Chunk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Embedding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FAISS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27"/>
    <w:bookmarkStart w:id="28" w:name="logging-strategy"/>
    <w:p>
      <w:pPr>
        <w:pStyle w:val="Heading1"/>
      </w:pPr>
      <w:r>
        <w:t xml:space="preserve">5. Logging Strategy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4"/>
        </w:numPr>
      </w:pPr>
      <w:r>
        <w:t xml:space="preserve">Uploaded files</w:t>
      </w:r>
    </w:p>
    <w:p>
      <w:pPr>
        <w:pStyle w:val="Compact"/>
        <w:numPr>
          <w:ilvl w:val="0"/>
          <w:numId w:val="1004"/>
        </w:numPr>
      </w:pPr>
      <w:r>
        <w:t xml:space="preserve">Retrieval requests</w:t>
      </w:r>
    </w:p>
    <w:p>
      <w:pPr>
        <w:pStyle w:val="Compact"/>
        <w:numPr>
          <w:ilvl w:val="0"/>
          <w:numId w:val="1004"/>
        </w:numPr>
      </w:pPr>
      <w:r>
        <w:t xml:space="preserve">API usage</w:t>
      </w:r>
    </w:p>
    <w:p>
      <w:pPr>
        <w:pStyle w:val="Compact"/>
        <w:numPr>
          <w:ilvl w:val="0"/>
          <w:numId w:val="1004"/>
        </w:numPr>
      </w:pPr>
      <w:r>
        <w:t xml:space="preserve">Error logs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optimization"/>
    <w:p>
      <w:pPr>
        <w:pStyle w:val="Heading1"/>
      </w:pPr>
      <w:r>
        <w:t xml:space="preserve">6. Performance Optimization</w:t>
      </w:r>
    </w:p>
    <w:p>
      <w:pPr>
        <w:pStyle w:val="FirstParagraph"/>
      </w:pPr>
      <w:r>
        <w:t xml:space="preserve">Current:</w:t>
      </w:r>
    </w:p>
    <w:p>
      <w:pPr>
        <w:pStyle w:val="Compact"/>
        <w:numPr>
          <w:ilvl w:val="0"/>
          <w:numId w:val="1005"/>
        </w:numPr>
      </w:pPr>
      <w:r>
        <w:t xml:space="preserve">Local FAISS Storage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06"/>
        </w:numPr>
      </w:pPr>
      <w:r>
        <w:t xml:space="preserve">Redis Cache</w:t>
      </w:r>
    </w:p>
    <w:p>
      <w:pPr>
        <w:pStyle w:val="Compact"/>
        <w:numPr>
          <w:ilvl w:val="0"/>
          <w:numId w:val="1006"/>
        </w:numPr>
      </w:pPr>
      <w:r>
        <w:t xml:space="preserve">Async Processing</w:t>
      </w:r>
    </w:p>
    <w:p>
      <w:pPr>
        <w:pStyle w:val="Compact"/>
        <w:numPr>
          <w:ilvl w:val="0"/>
          <w:numId w:val="1006"/>
        </w:numPr>
      </w:pPr>
      <w:r>
        <w:t xml:space="preserve">Batch Embedding Generation</w:t>
      </w:r>
    </w:p>
    <w:p>
      <w:r>
        <w:pict>
          <v:rect style="width:0;height:1.5pt" o:hralign="center" o:hrstd="t" o:hr="t"/>
        </w:pict>
      </w:r>
    </w:p>
    <w:bookmarkEnd w:id="29"/>
    <w:bookmarkStart w:id="30" w:name="scalability-strategy"/>
    <w:p>
      <w:pPr>
        <w:pStyle w:val="Heading1"/>
      </w:pPr>
      <w:r>
        <w:t xml:space="preserve">7. Scalability Strategy</w:t>
      </w:r>
    </w:p>
    <w:p>
      <w:pPr>
        <w:pStyle w:val="FirstParagraph"/>
      </w:pPr>
      <w:r>
        <w:t xml:space="preserve">Future Enhancements:</w:t>
      </w:r>
    </w:p>
    <w:p>
      <w:pPr>
        <w:pStyle w:val="Compact"/>
        <w:numPr>
          <w:ilvl w:val="0"/>
          <w:numId w:val="1007"/>
        </w:numPr>
      </w:pPr>
      <w:r>
        <w:t xml:space="preserve">Docker Deployment</w:t>
      </w:r>
    </w:p>
    <w:p>
      <w:pPr>
        <w:pStyle w:val="Compact"/>
        <w:numPr>
          <w:ilvl w:val="0"/>
          <w:numId w:val="1007"/>
        </w:numPr>
      </w:pPr>
      <w:r>
        <w:t xml:space="preserve">Kubernetes</w:t>
      </w:r>
    </w:p>
    <w:p>
      <w:pPr>
        <w:pStyle w:val="Compact"/>
        <w:numPr>
          <w:ilvl w:val="0"/>
          <w:numId w:val="1007"/>
        </w:numPr>
      </w:pPr>
      <w:r>
        <w:t xml:space="preserve">Cloud Storage</w:t>
      </w:r>
    </w:p>
    <w:p>
      <w:pPr>
        <w:pStyle w:val="Compact"/>
        <w:numPr>
          <w:ilvl w:val="0"/>
          <w:numId w:val="1007"/>
        </w:numPr>
      </w:pPr>
      <w:r>
        <w:t xml:space="preserve">Managed Vector Database</w:t>
      </w:r>
    </w:p>
    <w:p>
      <w:pPr>
        <w:pStyle w:val="Compact"/>
        <w:numPr>
          <w:ilvl w:val="0"/>
          <w:numId w:val="1007"/>
        </w:numPr>
      </w:pPr>
      <w:r>
        <w:t xml:space="preserve">CI/CD Integration</w:t>
      </w:r>
    </w:p>
    <w:p>
      <w:r>
        <w:pict>
          <v:rect style="width:0;height:1.5pt" o:hralign="center" o:hrstd="t" o:hr="t"/>
        </w:pict>
      </w:r>
    </w:p>
    <w:bookmarkEnd w:id="30"/>
    <w:bookmarkStart w:id="31" w:name="monitoring"/>
    <w:p>
      <w:pPr>
        <w:pStyle w:val="Heading1"/>
      </w:pPr>
      <w:r>
        <w:t xml:space="preserve">8. Monitoring</w:t>
      </w:r>
    </w:p>
    <w:p>
      <w:pPr>
        <w:pStyle w:val="FirstParagraph"/>
      </w:pPr>
      <w:r>
        <w:t xml:space="preserve">Future Monitoring Tools:</w:t>
      </w:r>
    </w:p>
    <w:p>
      <w:pPr>
        <w:pStyle w:val="Compact"/>
        <w:numPr>
          <w:ilvl w:val="0"/>
          <w:numId w:val="1008"/>
        </w:numPr>
      </w:pPr>
      <w:r>
        <w:t xml:space="preserve">LangSmith</w:t>
      </w:r>
    </w:p>
    <w:p>
      <w:pPr>
        <w:pStyle w:val="Compact"/>
        <w:numPr>
          <w:ilvl w:val="0"/>
          <w:numId w:val="1008"/>
        </w:numPr>
      </w:pPr>
      <w:r>
        <w:t xml:space="preserve">Prometheus</w:t>
      </w:r>
    </w:p>
    <w:p>
      <w:pPr>
        <w:pStyle w:val="Compact"/>
        <w:numPr>
          <w:ilvl w:val="0"/>
          <w:numId w:val="1008"/>
        </w:numPr>
      </w:pPr>
      <w:r>
        <w:t xml:space="preserve">Grafana</w:t>
      </w:r>
    </w:p>
    <w:p>
      <w:pPr>
        <w:pStyle w:val="Compact"/>
        <w:numPr>
          <w:ilvl w:val="0"/>
          <w:numId w:val="1008"/>
        </w:numPr>
      </w:pPr>
      <w:r>
        <w:t xml:space="preserve">ELK Stack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considerations"/>
    <w:p>
      <w:pPr>
        <w:pStyle w:val="Heading1"/>
      </w:pPr>
      <w:r>
        <w:t xml:space="preserve">9. Security Considerations</w:t>
      </w:r>
    </w:p>
    <w:p>
      <w:pPr>
        <w:pStyle w:val="Compact"/>
        <w:numPr>
          <w:ilvl w:val="0"/>
          <w:numId w:val="1009"/>
        </w:numPr>
      </w:pPr>
      <w:r>
        <w:t xml:space="preserve">Input Validation</w:t>
      </w:r>
    </w:p>
    <w:p>
      <w:pPr>
        <w:pStyle w:val="Compact"/>
        <w:numPr>
          <w:ilvl w:val="0"/>
          <w:numId w:val="1009"/>
        </w:numPr>
      </w:pPr>
      <w:r>
        <w:t xml:space="preserve">File Type Validation</w:t>
      </w:r>
    </w:p>
    <w:p>
      <w:pPr>
        <w:pStyle w:val="Compact"/>
        <w:numPr>
          <w:ilvl w:val="0"/>
          <w:numId w:val="1009"/>
        </w:numPr>
      </w:pPr>
      <w:r>
        <w:t xml:space="preserve">API Authentication</w:t>
      </w:r>
    </w:p>
    <w:p>
      <w:pPr>
        <w:pStyle w:val="Compact"/>
        <w:numPr>
          <w:ilvl w:val="0"/>
          <w:numId w:val="1009"/>
        </w:numPr>
      </w:pPr>
      <w:r>
        <w:t xml:space="preserve">Secure Configuration Management</w:t>
      </w:r>
    </w:p>
    <w:p>
      <w:pPr>
        <w:pStyle w:val="Compact"/>
        <w:numPr>
          <w:ilvl w:val="0"/>
          <w:numId w:val="1009"/>
        </w:numPr>
      </w:pPr>
      <w:r>
        <w:t xml:space="preserve">Environment Variables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2026-06-16T17:38:17Z</dcterms:created>
  <dcterms:modified xsi:type="dcterms:W3CDTF">2026-06-16T17:38:17Z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