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72"/>
          <w:szCs w:val="72"/>
          <w:rtl w:val="0"/>
        </w:rPr>
        <w:t>Cypher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rPr/>
      </w:pPr>
      <w:r>
        <w:rPr>
          <w:rFonts w:ascii="Calibri" w:cs="Calibri" w:eastAsia="Calibri" w:hAnsi="Calibri"/>
          <w:color w:val="64748b"/>
          <w:sz w:val="32"/>
          <w:szCs w:val="32"/>
          <w:rtl w:val="0"/>
        </w:rPr>
        <w:t>Documento de Requisitos do Projeto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f8ef7" w:space="8" w:sz="12" w:val="single"/>
        </w:pBdr>
        <w:spacing w:after="400" w:before="8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2"/>
          <w:szCs w:val="22"/>
          <w:rtl w:val="0"/>
        </w:rPr>
        <w:t>Aplicativo Desktop  |  Electron + Python + FastAPI + SQLite</w:t>
      </w:r>
      <w:r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2376"/>
        <w:gridCol w:w="2377"/>
        <w:gridCol w:w="2377"/>
        <w:tblGridChange w:id="0">
          <w:tblGrid>
            <w:gridCol w:w="2376"/>
            <w:gridCol w:w="2376"/>
            <w:gridCol w:w="2377"/>
            <w:gridCol w:w="2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Versão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Data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Status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Nível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Agosto 2026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Em desenvolvimento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Intermediário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4f8ef7" w:space="6" w:sz="8" w:val="single"/>
        </w:pBdr>
        <w:spacing w:after="160" w:before="40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36"/>
          <w:szCs w:val="36"/>
          <w:rtl w:val="0"/>
        </w:rPr>
        <w:t>1. Visão Geral do Projeto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>
        <w:t>O Cypher é um aplicativo desktop completo de finanças pessoais. O usuário instala um único .exe e passa a ter controle de gastos, acompanhamento de investimentos com cotações reais, metas, simulações financeiras e gerenciamento de receitas e despesas recorrentes com notificações locais.</w:t>
      </w:r>
    </w:p>
    <w:p w:rsidR="00000000" w:rsidDel="00000000" w:rsidP="00000000" w:rsidRDefault="00000000" w:rsidRPr="00000000" w14:paraId="00000010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A interface roda dentro do Electron (usando Chromium embutido), e toda a lógica de negócio e banco de dados ficam em um servidor Python local iniciado automaticamente pelo app ao abrir.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1.1 Arquitetura Geral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O app é dividido em duas camadas que se comunicam via HTTP local (127.0.0.1):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7"/>
          <w:sz w:val="20"/>
          <w:szCs w:val="20"/>
          <w:u w:val="none"/>
          <w:shd w:fill="auto" w:val="clear"/>
          <w:vertAlign w:val="baseline"/>
          <w:rtl w:val="0"/>
        </w:rPr>
        <w:t>Frontend (Electron + Vue 3) — janela nativa, sem abrir navegador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7"/>
          <w:sz w:val="20"/>
          <w:szCs w:val="20"/>
          <w:u w:val="none"/>
          <w:shd w:fill="auto" w:val="clear"/>
          <w:vertAlign w:val="baseline"/>
          <w:rtl w:val="0"/>
        </w:rPr>
        <w:t>Backend (Python + FastAPI) — processo iniciado como subprocesso pelo Electron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7"/>
          <w:sz w:val="20"/>
          <w:szCs w:val="20"/>
          <w:u w:val="none"/>
          <w:shd w:fill="auto" w:val="clear"/>
          <w:vertAlign w:val="baseline"/>
          <w:rtl w:val="0"/>
        </w:rPr>
        <w:t>Banco de dados (SQLite) — arquivo local, dados nunca saem do computador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7"/>
          <w:sz w:val="20"/>
          <w:szCs w:val="20"/>
          <w:u w:val="none"/>
          <w:shd w:fill="auto" w:val="clear"/>
          <w:vertAlign w:val="baseline"/>
          <w:rtl w:val="0"/>
        </w:rPr>
        <w:t>yfinance — chamadas externas apenas para cotações, com cache de 1 hora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1.2 Stack Tecnológica</w:t>
      </w:r>
      <w:r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5006"/>
        <w:tblGridChange w:id="0">
          <w:tblGrid>
            <w:gridCol w:w="2000"/>
            <w:gridCol w:w="25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Camada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Tecnologia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Responsabilidade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Desktop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Electron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Janela nativa, controles de OS, processo Python em background, empacotamento .exe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Frontend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Vue 3 + Vite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Interface, gráficos (Chart.js), SPA com roteamento (Vue Router)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Backend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Python + FastAPI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API REST local, regras de negócio, simulações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ORM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SQLAlchemy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Mapeamento objeto-relacional, migrations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Banco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SQLite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Persistência local, arquivo finance.db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Dados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Pandas + NumPy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Manipulação de séries financeiras, simulações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Cotações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yfinance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Cotações reais de ações, FIIs e criptos (gratuito)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Gráficos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Chart.js / Plotly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Visualizações interativas no frontend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Build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electron-builder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Gera instalador .exe / .dmg / AppImage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4f8ef7" w:space="6" w:sz="8" w:val="single"/>
        </w:pBdr>
        <w:spacing w:after="160" w:before="40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36"/>
          <w:szCs w:val="36"/>
          <w:rtl w:val="0"/>
        </w:rPr>
        <w:t>2. Requisitos Funcionais (RF)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Funcionalidades que o sistema deve oferecer ao usuário.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2.1 Gestão de Transações</w:t>
      </w:r>
      <w:r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5006"/>
        <w:gridCol w:w="1800"/>
        <w:tblGridChange w:id="0">
          <w:tblGrid>
            <w:gridCol w:w="900"/>
            <w:gridCol w:w="1800"/>
            <w:gridCol w:w="50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Nome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RF-01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Cadastrar transação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Registrar receita ou despesa com valor, categoria, data e descrição.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RF-02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Listar transações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Exibir todas as transações com filtros por período, categoria e tipo.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RF-03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Editar e excluir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Editar ou remover qualquer transação registrada.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RF-04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Dashboard de gastos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Saldo atual, total de receitas, total de despesas e saldo do mês.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RF-05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Gastos por categoria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Gráfico de pizza e tabela com gastos por categoria no período.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RF-06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Evolução mensal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Gráfico de linha com receitas e despesas mês a mês no ano.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RF-07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Exportar CSV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Botão de download das transações filtradas em formato CSV.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2.2 Orçamento</w:t>
      </w:r>
      <w:r>
        <w:rPr>
          <w:rtl w:val="0"/>
        </w:rPr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5006"/>
        <w:gridCol w:w="1800"/>
        <w:tblGridChange w:id="0">
          <w:tblGrid>
            <w:gridCol w:w="900"/>
            <w:gridCol w:w="1800"/>
            <w:gridCol w:w="50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Nome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RF-08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Orçamento por categoria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Definir limite mensal por categoria e ver o quanto já foi utilizado.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RF-09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Alerta de orçamento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Avisar quando uma categoria atingir 80% e 100% do limite definido.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Média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2.3 Investimentos</w:t>
      </w:r>
      <w:r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5006"/>
        <w:gridCol w:w="1800"/>
        <w:tblGridChange w:id="0">
          <w:tblGrid>
            <w:gridCol w:w="900"/>
            <w:gridCol w:w="1800"/>
            <w:gridCol w:w="50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Nome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RF-10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Cadastrar investimento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Registrar ativo (ação, FII, cripto, renda fixa) com ticker, quantidade e preço médio.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RF-11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Cotações em tempo real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Buscar cotações atuais via yfinance e calcular rentabilidade da carteira.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RF-12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Dashboard de investimentos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Exibir patrimônio total, rentabilidade por ativo e alocação por tipo.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RF-13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Comparar ativos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Comparar dois ativos ou estratégias de investimento no mesmo período.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2.4 Simulações Financeiras</w:t>
      </w:r>
      <w:r>
        <w:rPr>
          <w:rtl w:val="0"/>
        </w:rPr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5006"/>
        <w:gridCol w:w="1800"/>
        <w:tblGridChange w:id="0">
          <w:tblGrid>
            <w:gridCol w:w="900"/>
            <w:gridCol w:w="1800"/>
            <w:gridCol w:w="50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Nome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RF-14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Juros compostos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Simular crescimento com aporte mensal e taxa de retorno ao longo do tempo.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RF-15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Aposentadoria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Calcular patrimônio necessário e aporte mensal para se aposentar.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RF-16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Meta financeira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Simular quanto tempo para atingir uma meta com aporte mensal.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RF-17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Monte Carlo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Gerar 1000 cenários com variação de taxa para exibir intervalo pessimista/realista/otimista.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Baixa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2.5 Metas de Poupança</w:t>
      </w:r>
      <w:r>
        <w:rPr>
          <w:rtl w:val="0"/>
        </w:rPr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5006"/>
        <w:gridCol w:w="1800"/>
        <w:tblGridChange w:id="0">
          <w:tblGrid>
            <w:gridCol w:w="900"/>
            <w:gridCol w:w="1800"/>
            <w:gridCol w:w="50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Nome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RF-18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Cadastrar meta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Criar uma meta de poupança com nome, valor total a acumular, prazo opcional e descrição.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RF-19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Listar metas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Exibir todas as metas ativas e concluídas com progresso atualizado.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RF-20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Registrar depósito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Lançar um valor e o mês de referência para uma meta específica, acumulando ao longo do tempo.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RF-21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Progresso da meta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Exibir barra de progresso (valor acumulado / valor total) e percentual atingido por meta.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RF-22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Alerta de conclusão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Notificar o usuário com banner/toast quando uma meta atingir 100% do valor definido.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RF-23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Histórico de depósitos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Listar todos os depósitos de uma meta por mês, com valor e data de registro.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Média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RF-24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Editar e excluir meta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Permitir alterar nome, valor ou prazo de uma meta, ou excluí-la com seus depósitos.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Média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28"/>
          <w:szCs w:val="28"/>
          <w:rtl w:val="0"/>
        </w:rPr>
        <w:t>2.6 Transações Recorrentes</w:t>
      </w:r>
      <w:r>
        <w:rPr>
          <w:rtl w:val="0"/>
        </w:rPr>
      </w:r>
    </w:p>
    <w:tbl>
      <w:tblPr>
        <w:tblW w:w="9360.0" w:type="dxa"/>
        <w:jc w:val="left"/>
        <w:tblBorders>
          <w:top w:color="e2e8f0" w:space="0" w:sz="1" w:val="single"/>
          <w:left w:color="e2e8f0" w:space="0" w:sz="1" w:val="single"/>
          <w:bottom w:color="e2e8f0" w:space="0" w:sz="1" w:val="single"/>
          <w:right w:color="e2e8f0" w:space="0" w:sz="1" w:val="single"/>
          <w:insideH w:color="e2e8f0" w:space="0" w:sz="1" w:val="single"/>
          <w:insideV w:color="e2e8f0" w:space="0" w:sz="1" w:val="single"/>
        </w:tblBorders>
        <w:tblLayout w:type="fixed"/>
        <w:tblLook w:val="0000"/>
      </w:tblPr>
      <w:tblGrid>
        <w:gridCol w:w="754"/>
        <w:gridCol w:w="1800"/>
        <w:gridCol w:w="5006"/>
        <w:gridCol w:w="1800"/>
        <w:tblGridChange w:id="0">
          <w:tblGrid>
            <w:gridCol w:w="754"/>
            <w:gridCol w:w="1800"/>
            <w:gridCol w:w="5006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11318" w:val="clear"/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shd w:fill="111318" w:val="clear"/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Nome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shd w:fill="111318" w:val="clear"/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shd w:fill="111318" w:val="clear"/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>
              <w:rPr>
                <w:rFonts w:ascii="Arial" w:cs="Calibri" w:eastAsia="Calibri" w:hAnsi="Arial"/>
                <w:b w:val="1"/>
                <w:bCs w:val="1"/>
                <w:color w:val="4f8ef7"/>
                <w:sz w:val="16"/>
                <w:szCs w:val="18"/>
                <w:rtl w:val="0"/>
              </w:rPr>
              <w:t>RF-25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Cadastrar recorrência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Registrar uma receita ou despesa recorrente com nome, valor, categoria, tipo, frequência, intervalo, data de início, data de encerramento opcional e configurações de notificação.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rFonts w:ascii="Arial" w:cs="Calibri" w:eastAsia="Calibri" w:hAnsi="Arial"/>
                <w:b w:val="1"/>
                <w:bCs w:val="1"/>
                <w:color w:val="4f8ef7"/>
                <w:sz w:val="16"/>
                <w:szCs w:val="18"/>
                <w:rtl w:val="0"/>
              </w:rPr>
              <w:t>RF-26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Gerar ocorrências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Calcular as próximas ocorrências da recorrência sem criar automaticamente uma transação real. Cada ocorrência representa um recebimento ou pagamento previsto.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>
              <w:rPr>
                <w:rFonts w:ascii="Arial" w:cs="Calibri" w:eastAsia="Calibri" w:hAnsi="Arial"/>
                <w:b w:val="1"/>
                <w:bCs w:val="1"/>
                <w:color w:val="4f8ef7"/>
                <w:sz w:val="16"/>
                <w:szCs w:val="18"/>
                <w:rtl w:val="0"/>
              </w:rPr>
              <w:t>RF-27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Confirmar ocorrência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Permitir confirmar, adiar, ignorar ou marcar como não recebido uma ocorrência. Ao confirmar, criar a transação real com a data efetiva do recebimento/pagamento.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754"/>
          </w:tcPr>
          <w:p>
            <w:r>
              <w:rPr>
                <w:rFonts w:ascii="Arial" w:hAnsi="Arial"/>
                <w:sz w:val="16"/>
              </w:rPr>
              <w:t>RF-28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Notificar vencimento</w:t>
            </w:r>
          </w:p>
        </w:tc>
        <w:tc>
          <w:tcPr>
            <w:tcW w:type="dxa" w:w="5006"/>
          </w:tcPr>
          <w:p>
            <w:r>
              <w:rPr>
                <w:rFonts w:ascii="Arial" w:hAnsi="Arial"/>
                <w:sz w:val="16"/>
              </w:rPr>
              <w:t>Enviar notificação local configurável antes e/ou no dia da ocorrência, destacando nome, valor e data prevista.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754"/>
          </w:tcPr>
          <w:p>
            <w:r>
              <w:rPr>
                <w:rFonts w:ascii="Arial" w:hAnsi="Arial"/>
                <w:sz w:val="16"/>
              </w:rPr>
              <w:t>RF-29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Notificar pendência</w:t>
            </w:r>
          </w:p>
        </w:tc>
        <w:tc>
          <w:tcPr>
            <w:tcW w:type="dxa" w:w="5006"/>
          </w:tcPr>
          <w:p>
            <w:r>
              <w:rPr>
                <w:rFonts w:ascii="Arial" w:hAnsi="Arial"/>
                <w:sz w:val="16"/>
              </w:rPr>
              <w:t>Se uma ocorrência de receita não for confirmada como recebida, permitir novo alerta após o vencimento e marcar a ocorrência como pendente/atrasada.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754"/>
          </w:tcPr>
          <w:p>
            <w:r>
              <w:rPr>
                <w:rFonts w:ascii="Arial" w:hAnsi="Arial"/>
                <w:sz w:val="16"/>
              </w:rPr>
              <w:t>RF-30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Agenda de recebimentos</w:t>
            </w:r>
          </w:p>
        </w:tc>
        <w:tc>
          <w:tcPr>
            <w:tcW w:type="dxa" w:w="5006"/>
          </w:tcPr>
          <w:p>
            <w:r>
              <w:rPr>
                <w:rFonts w:ascii="Arial" w:hAnsi="Arial"/>
                <w:sz w:val="16"/>
              </w:rPr>
              <w:t>Exibir calendário e lista dos próximos recebimentos e pagamentos, com filtros por período, tipo e status.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754"/>
          </w:tcPr>
          <w:p>
            <w:r>
              <w:rPr>
                <w:rFonts w:ascii="Arial" w:hAnsi="Arial"/>
                <w:sz w:val="16"/>
              </w:rPr>
              <w:t>RF-31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Resumo financeiro futuro</w:t>
            </w:r>
          </w:p>
        </w:tc>
        <w:tc>
          <w:tcPr>
            <w:tcW w:type="dxa" w:w="5006"/>
          </w:tcPr>
          <w:p>
            <w:r>
              <w:rPr>
                <w:rFonts w:ascii="Arial" w:hAnsi="Arial"/>
                <w:sz w:val="16"/>
              </w:rPr>
              <w:t>Exibir quanto está previsto para receber e pagar no dia, semana e mês, separando valores previstos de valores já realizados.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754"/>
          </w:tcPr>
          <w:p>
            <w:r>
              <w:rPr>
                <w:rFonts w:ascii="Arial" w:hAnsi="Arial"/>
                <w:sz w:val="16"/>
              </w:rPr>
              <w:t>RF-32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Gerenciar recorrências</w:t>
            </w:r>
          </w:p>
        </w:tc>
        <w:tc>
          <w:tcPr>
            <w:tcW w:type="dxa" w:w="5006"/>
          </w:tcPr>
          <w:p>
            <w:r>
              <w:rPr>
                <w:rFonts w:ascii="Arial" w:hAnsi="Arial"/>
                <w:sz w:val="16"/>
              </w:rPr>
              <w:t>Listar recorrências ativas, pausadas e encerradas, com opção de editar, pausar, reativar ou excluir sem alterar transações já realizadas.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754"/>
          </w:tcPr>
          <w:p>
            <w:r>
              <w:rPr>
                <w:rFonts w:ascii="Arial" w:hAnsi="Arial"/>
                <w:sz w:val="16"/>
              </w:rPr>
              <w:t>RF-33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Histórico de ocorrências</w:t>
            </w:r>
          </w:p>
        </w:tc>
        <w:tc>
          <w:tcPr>
            <w:tcW w:type="dxa" w:w="5006"/>
          </w:tcPr>
          <w:p>
            <w:r>
              <w:rPr>
                <w:rFonts w:ascii="Arial" w:hAnsi="Arial"/>
                <w:sz w:val="16"/>
              </w:rPr>
              <w:t>Manter o histórico de ocorrências previstas, recebidas, pagas, ignoradas, adiadas e atrasadas.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6"/>
              </w:rPr>
              <w:t>Média</w:t>
            </w:r>
          </w:p>
        </w:tc>
      </w:tr>
    </w:tbl>
    <w:p w:rsidR="00000000" w:rsidDel="00000000" w:rsidP="00000000" w:rsidRDefault="00000000" w:rsidRPr="00000000" w14:paraId="000000CD">
      <w:pPr>
        <w:spacing w:after="0" w:lineRule="auto"/>
        <w:rPr/>
      </w:pPr>
      <w:r>
        <w:rPr>
          <w:rtl w:val="0"/>
        </w:rPr>
      </w:r>
    </w:p>
    <w:p>
      <w:pPr>
        <w:pStyle w:val="Heading2"/>
      </w:pPr>
      <w:r>
        <w:t>2.7 Notificações e Alertas</w:t>
      </w:r>
    </w:p>
    <w:p>
      <w:r>
        <w:t>Funcionalidades responsáveis por lembrar o usuário de recebimentos e pagamentos recorrentes.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2376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376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RF-34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Preferências de notificação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Permitir configurar antecedência do alerta, horário preferencial e tipos de eventos que geram notificações.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RF-35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Notificação com ação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A notificação deve permitir abrir diretamente a ocorrência correspondente e, quando suportado pelo sistema operacional, oferecer ação rápida para confirmar o recebimento.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Média</w:t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pBdr>
          <w:bottom w:color="4f8ef7" w:space="6" w:sz="8" w:val="single"/>
        </w:pBdr>
        <w:spacing w:after="160" w:before="40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36"/>
          <w:szCs w:val="36"/>
          <w:rtl w:val="0"/>
        </w:rPr>
        <w:t>3. Requisitos Não Funcionais (RNF)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Restrições e qualidades que o sistema deve apresentar independentemente das funcionalidades.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/>
      </w:pPr>
      <w:r>
        <w:rPr>
          <w:rtl w:val="0"/>
        </w:rPr>
      </w:r>
    </w:p>
    <w:tbl>
      <w:tblPr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5206"/>
        <w:gridCol w:w="1800"/>
        <w:tblGridChange w:id="0">
          <w:tblGrid>
            <w:gridCol w:w="900"/>
            <w:gridCol w:w="1600"/>
            <w:gridCol w:w="52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Categoria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Prioridade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RNF-01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Desktop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App empacotado como .exe (Windows), .dmg (Mac) e AppImage (Linux) via electron-builder.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RNF-02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Performance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 interface não deve travar durante chamadas ao backend. Usar requisições assíncronas (fetch/async-await).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RNF-03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Privacidade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Fase 1 (desktop standalone): nenhum dado financeiro sai do computador, SQLite armazenado localmente, apenas cotações usam internet. Fase 2 (sync): dados passam a sincronizar via conta do usuário, sempre criptografados em trânsito e em repouso (ver seção 7).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RNF-04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Cache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Cotações cacheadas por 1 hora no backend para não sobrecarregar o yfinance.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RNF-05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Inicialização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Backend Python deve iniciar em menos de 5 segundos. Tela de loading exibida enquanto sobe.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RNF-06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Layout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Interface responsiva para telas entre 1024x640 e 4K. Tamanho mínimo da janela: 1024x640.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Média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RNF-07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Tratamento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Erros do backend retornam JSON com campo "detail". Frontend exibe mensagem amigável ao usuário.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RNF-08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Fallback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Se yfinance falhar, exibir último valor conhecido com aviso de "cotação desatualizada".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RNF-09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Sem Python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Usuário final não precisa instalar Python ou Node.js. O executável empacota o runtime completo via processo em background.</w:t>
            </w:r>
            <w:r>
              <w:rPr>
                <w:rFonts w:ascii="Arial" w:hAnsi="Arial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>
              <w:rPr>
                <w:rFonts w:ascii="Arial" w:cs="Calibri" w:eastAsia="Calibri" w:hAnsi="Arial"/>
                <w:b w:val="0"/>
                <w:bCs w:val="0"/>
                <w:color w:val="0f1117"/>
                <w:sz w:val="16"/>
                <w:szCs w:val="18"/>
                <w:rtl w:val="0"/>
              </w:rPr>
              <w:t>Alta</w:t>
            </w:r>
            <w:r>
              <w:rPr>
                <w:rFonts w:ascii="Arial" w:hAnsi="Arial"/>
                <w:sz w:val="16"/>
                <w:rtl w:val="0"/>
              </w:rPr>
            </w:r>
          </w:p>
        </w:tc>
      </w:tr>
      <w:tr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RNF-10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Notificações locais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As notificações financeiras devem ser processadas localmente e não devem enviar dados financeiros para serviços externos.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RNF-11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Persistência de agendamento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Os lembretes de recorrências devem continuar programados mesmo quando a janela principal do aplicativo estiver fechada, utilizando mecanismo de agendamento compatível com o sistema operacional.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RNF-12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Confiabilidade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O sistema deve evitar notificações duplicadas para a mesma ocorrência e registrar quando um alerta foi processado.</w:t>
            </w:r>
          </w:p>
        </w:tc>
        <w:tc>
          <w:tcPr>
            <w:tcW w:type="dxa" w:w="2376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</w:tbl>
    <w:p w:rsidR="00000000" w:rsidDel="00000000" w:rsidP="00000000" w:rsidRDefault="00000000" w:rsidRPr="00000000" w14:paraId="000000F9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Bdr>
          <w:bottom w:color="4f8ef7" w:space="6" w:sz="8" w:val="single"/>
        </w:pBdr>
        <w:spacing w:after="160" w:before="40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36"/>
          <w:szCs w:val="36"/>
          <w:rtl w:val="0"/>
        </w:rPr>
        <w:t>4. Regras de Negócio (RN)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Regras que definem o comportamento correto do domínio financeiro na aplicação.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/>
      </w:pPr>
      <w:r>
        <w:rPr>
          <w:rtl w:val="0"/>
        </w:rPr>
      </w:r>
    </w:p>
    <w:tbl>
      <w:tblPr>
        <w:tblStyle w:val="Table1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6206"/>
        <w:tblGridChange w:id="0">
          <w:tblGrid>
            <w:gridCol w:w="900"/>
            <w:gridCol w:w="2400"/>
            <w:gridCol w:w="62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Regra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RN-01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Cálculo de saldo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 saldo é sempre calculado somando receitas e subtraindo despesas. Nunca armazenado diretamente no banco.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RN-02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Categoria obrigatória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Toda transação deve ter categoria. Padrão: Moradia, Alimentação, Transporte, Lazer, Saúde, Educação, Outros.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RN-03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não futura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Transações manuais não podem ter data futura. Apenas simulações e planejamentos permitem datas futuras.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RN-04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Orçamento mensal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 orçamento por categoria é mensal e reinicia automaticamente no primeiro dia de cada mês.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RN-05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Ticker BR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Ações brasileiras usam sufixo .SA (ex: PETR4.SA). FIIs também usam .SA (ex: HGLG11.SA).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RN-06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Simulação isolada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Simulações são apenas projeções. Não criam transações nem afetam o saldo real do usuário.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RN-07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Tipo de transação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 campo "type" aceita apenas "income" (receita) ou "expense" (despesa). Validado no backend.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RN-08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Preço médio positivo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Quantidade e preço médio de investimentos devem ser valores positivos maiores que zero.</w:t>
            </w:r>
            <w:r>
              <w:rPr>
                <w:sz w:val="16"/>
                <w:rtl w:val="0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RN-09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16"/>
              </w:rPr>
              <w:t>Ocorrência não é transação</w:t>
            </w:r>
          </w:p>
        </w:tc>
        <w:tc>
          <w:tcPr>
            <w:tcW w:type="dxa" w:w="5206"/>
          </w:tcPr>
          <w:p>
            <w:r>
              <w:rPr>
                <w:rFonts w:ascii="Arial" w:hAnsi="Arial"/>
                <w:sz w:val="16"/>
              </w:rPr>
              <w:t>Uma ocorrência futura de recorrência é apenas uma previsão. Ela só cria uma transação real após confirmação do usuário ou registro efetivo correspondente.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RN-10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16"/>
              </w:rPr>
              <w:t>Saldo real</w:t>
            </w:r>
          </w:p>
        </w:tc>
        <w:tc>
          <w:tcPr>
            <w:tcW w:type="dxa" w:w="5206"/>
          </w:tcPr>
          <w:p>
            <w:r>
              <w:rPr>
                <w:rFonts w:ascii="Arial" w:hAnsi="Arial"/>
                <w:sz w:val="16"/>
              </w:rPr>
              <w:t>Recebimentos e pagamentos previstos não alteram o saldo real enquanto não forem confirmados como transações.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RN-11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16"/>
              </w:rPr>
              <w:t>Histórico imutável</w:t>
            </w:r>
          </w:p>
        </w:tc>
        <w:tc>
          <w:tcPr>
            <w:tcW w:type="dxa" w:w="5206"/>
          </w:tcPr>
          <w:p>
            <w:r>
              <w:rPr>
                <w:rFonts w:ascii="Arial" w:hAnsi="Arial"/>
                <w:sz w:val="16"/>
              </w:rPr>
              <w:t>Alterar uma recorrência não deve modificar ocorrências já confirmadas nem transações históricas.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RN-12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16"/>
              </w:rPr>
              <w:t>Atraso de recebimento</w:t>
            </w:r>
          </w:p>
        </w:tc>
        <w:tc>
          <w:tcPr>
            <w:tcW w:type="dxa" w:w="5206"/>
          </w:tcPr>
          <w:p>
            <w:r>
              <w:rPr>
                <w:rFonts w:ascii="Arial" w:hAnsi="Arial"/>
                <w:sz w:val="16"/>
              </w:rPr>
              <w:t>Uma receita prevista cuja data passou e que não foi confirmada como recebida deve permanecer como pendente/atrasada até sua resolução.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RN-13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16"/>
              </w:rPr>
              <w:t>Recorrência futura</w:t>
            </w:r>
          </w:p>
        </w:tc>
        <w:tc>
          <w:tcPr>
            <w:tcW w:type="dxa" w:w="5206"/>
          </w:tcPr>
          <w:p>
            <w:r>
              <w:rPr>
                <w:rFonts w:ascii="Arial" w:hAnsi="Arial"/>
                <w:sz w:val="16"/>
              </w:rPr>
              <w:t>A recorrência deve calcular a próxima ocorrência a partir da última ocorrência válida, respeitando frequência, intervalo e data de encerramento.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hAnsi="Arial"/>
                <w:sz w:val="16"/>
              </w:rPr>
              <w:t>RN-14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16"/>
              </w:rPr>
              <w:t>Notificação única</w:t>
            </w:r>
          </w:p>
        </w:tc>
        <w:tc>
          <w:tcPr>
            <w:tcW w:type="dxa" w:w="5206"/>
          </w:tcPr>
          <w:p>
            <w:r>
              <w:rPr>
                <w:rFonts w:ascii="Arial" w:hAnsi="Arial"/>
                <w:sz w:val="16"/>
              </w:rPr>
              <w:t>Cada alerta configurado deve ser disparado no máximo uma vez por ocorrência e tipo de alerta.</w:t>
            </w:r>
          </w:p>
        </w:tc>
      </w:tr>
    </w:tbl>
    <w:p w:rsidR="00000000" w:rsidDel="00000000" w:rsidP="00000000" w:rsidRDefault="00000000" w:rsidRPr="00000000" w14:paraId="00000119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bottom w:color="4f8ef7" w:space="6" w:sz="8" w:val="single"/>
        </w:pBdr>
        <w:spacing w:after="160" w:before="40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36"/>
          <w:szCs w:val="36"/>
          <w:rtl w:val="0"/>
        </w:rPr>
        <w:t>5. Modelo de Dados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Estrutura das tabelas no banco SQLite, gerenciadas pelo SQLAlchemy. Desde a fase 1, todas as tabelas principais (transactions, investments, goals, credit_cards, accounts, etc.) incluem a coluna user_id, referenciando uma tabela users (mesmo com um único usuário local), para evitar migração de schema quando a fase 2 (sync/multiusuário) for implementada.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Tabela: transactions</w:t>
      </w:r>
      <w:r>
        <w:rPr>
          <w:rtl w:val="0"/>
        </w:rPr>
      </w:r>
    </w:p>
    <w:tbl>
      <w:tblPr>
        <w:tblStyle w:val="Table1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506"/>
        <w:tblGridChange w:id="0">
          <w:tblGrid>
            <w:gridCol w:w="2000"/>
            <w:gridCol w:w="2000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Tipo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PK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Identificador único autoincrement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da transação (não pode ser futura)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type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VARCHAR(10)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"income" ou "expense"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amount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DECIMAL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Valor da transação (positivo)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category_id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FK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Referência à tabela categories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description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TEXT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Descrição livre (opcional)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created_at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DATETIME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de criação do registro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Tabela: categories</w:t>
      </w:r>
      <w:r>
        <w:rPr>
          <w:rtl w:val="0"/>
        </w:rPr>
      </w:r>
    </w:p>
    <w:tbl>
      <w:tblPr>
        <w:tblStyle w:val="Table1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506"/>
        <w:tblGridChange w:id="0">
          <w:tblGrid>
            <w:gridCol w:w="2000"/>
            <w:gridCol w:w="2000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Tipo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PK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Identificador único autoincrement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name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VARCHAR(50)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Nome da categoria (ex: Alimentação)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color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VARCHAR(7)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Cor em hex para gráficos (ex: #4F8EF7)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budget_limit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DECIMAL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Limite mensal de gasto (null = sem limite)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type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VARCHAR(10)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"income" ou "expense"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Tabela: investments</w:t>
      </w:r>
      <w:r>
        <w:rPr>
          <w:rtl w:val="0"/>
        </w:rPr>
      </w:r>
    </w:p>
    <w:tbl>
      <w:tblPr>
        <w:tblStyle w:val="Table1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506"/>
        <w:tblGridChange w:id="0">
          <w:tblGrid>
            <w:gridCol w:w="2000"/>
            <w:gridCol w:w="2000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Tipo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PK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Identificador único autoincrement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ticker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VARCHAR(20)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Código do ativo (ex: PETR4.SA, BTC-USD)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name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VARCHAR(100)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Nome legível do ativo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type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VARCHAR(20)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"acao", "fii", "cripto" ou "renda_fixa"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quantity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DECIMAL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Quantidade de cotas/ações na carteira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avg_price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DECIMAL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Preço médio de compra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purchase_date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da primeira compra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20" w:before="320" w:lineRule="auto"/>
        <w:rPr/>
      </w:pPr>
      <w:r>
        <w:rPr>
          <w:rFonts w:ascii="Calibri" w:cs="Calibri" w:eastAsia="Calibri" w:hAnsi="Calibri"/>
          <w:b w:val="1"/>
          <w:bCs w:val="1"/>
          <w:color w:val="4f8ef7"/>
          <w:sz w:val="26"/>
          <w:szCs w:val="26"/>
          <w:rtl w:val="0"/>
        </w:rPr>
        <w:t>Tabela: simulations</w:t>
      </w:r>
      <w:r>
        <w:rPr>
          <w:rtl w:val="0"/>
        </w:rPr>
      </w:r>
    </w:p>
    <w:tbl>
      <w:tblPr>
        <w:tblStyle w:val="Table1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506"/>
        <w:tblGridChange w:id="0">
          <w:tblGrid>
            <w:gridCol w:w="2000"/>
            <w:gridCol w:w="2000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Tipo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PK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Identificador único autoincrement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name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VARCHAR(100)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Nome dado pelo usuário à simulação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type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VARCHAR(30)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"juros_compostos", "aposentadoria", "meta", "monte_carlo"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params_json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TEXT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4f6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Parâmetros em JSON (capital, aporte, taxa, prazo, etc.)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created_at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DATETIME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de criação do registro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80" w:before="24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22"/>
          <w:szCs w:val="22"/>
          <w:rtl w:val="0"/>
        </w:rPr>
        <w:t>Tabela: goals</w:t>
      </w:r>
      <w:r>
        <w:rPr>
          <w:rtl w:val="0"/>
        </w:rPr>
      </w:r>
    </w:p>
    <w:tbl>
      <w:tblPr>
        <w:tblStyle w:val="Table1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706"/>
        <w:tblGridChange w:id="0">
          <w:tblGrid>
            <w:gridCol w:w="2400"/>
            <w:gridCol w:w="2400"/>
            <w:gridCol w:w="4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Tipo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PK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Identificador único autoincrement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name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VARCHAR(100)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Nome da meta (ex: PC Gamer, Viagem)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target_amount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DECIMAL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Valor total a acumular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deadline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Prazo opcional para atingir a meta (null = sem prazo)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description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TEXT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Descrição livre da meta (opcional)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is_completed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BOOLEAN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True quando valor acumulado &gt;= target_amount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created_at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DATETIME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de criação do registro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80" w:before="24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22"/>
          <w:szCs w:val="22"/>
          <w:rtl w:val="0"/>
        </w:rPr>
        <w:t>Tabela: goal_deposits</w:t>
      </w:r>
      <w:r>
        <w:rPr>
          <w:rtl w:val="0"/>
        </w:rPr>
      </w:r>
    </w:p>
    <w:tbl>
      <w:tblPr>
        <w:tblStyle w:val="Table1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706"/>
        <w:tblGridChange w:id="0">
          <w:tblGrid>
            <w:gridCol w:w="2400"/>
            <w:gridCol w:w="2400"/>
            <w:gridCol w:w="4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Campo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Tipo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11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8"/>
                <w:rtl w:val="0"/>
              </w:rPr>
              <w:t>Descrição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PK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Identificador único autoincrement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goal_id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INTEGER FK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Referência à tabela goals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amount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DECIMAL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Valor depositado neste lançamento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reference_month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VARCHAR(7)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Mês de referência no formato YYYY-MM (ex: 2026-09)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note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TEXT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Observação livre (opcional)</w:t>
            </w:r>
            <w:r>
              <w:rPr>
                <w:sz w:val="16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created_at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DATETIME</w:t>
            </w:r>
            <w:r>
              <w:rPr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0f1117"/>
                <w:sz w:val="16"/>
                <w:szCs w:val="18"/>
                <w:rtl w:val="0"/>
              </w:rPr>
              <w:t>Data de registro do depósito</w:t>
            </w:r>
            <w:r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0" w:lineRule="auto"/>
        <w:rPr/>
      </w:pPr>
      <w:r>
        <w:rPr>
          <w:rtl w:val="0"/>
        </w:rPr>
      </w:r>
    </w:p>
    <w:p>
      <w:pPr>
        <w:pStyle w:val="Heading3"/>
      </w:pPr>
      <w:r>
        <w:t>Tabela: recurring_transactions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PK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Identificador único autoincrement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VARCHAR(100)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Nome da recorrência ou cliente/serviço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type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VARCHAR(10)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"income" ou "expense"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amount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DECIMAL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Valor da ocorrência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category_id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FK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Referência à tabela categories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frequency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VARCHAR(20)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"daily", "weekly", "monthly" ou "yearly"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interval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Intervalo da recorrência, ex.: 2 = a cada 2 períodos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day_of_month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Dia do mês quando aplicável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day_of_week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Dia da semana quando aplicável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start_date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 de início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end_date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 de encerramento opcional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is_active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Indica se a recorrência está ativa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notify_before_days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Quantidade de dias de antecedência do alerta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notify_on_due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Indica se deve alertar no dia do vencimento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created_at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DATETIME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 de criação</w:t>
            </w:r>
          </w:p>
        </w:tc>
      </w:tr>
    </w:tbl>
    <w:p>
      <w:pPr>
        <w:pStyle w:val="Heading3"/>
      </w:pPr>
      <w:r>
        <w:t>Tabela: recurring_occurrences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PK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Identificador único autoincrement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recurring_id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FK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Referência à tabela recurring_transactions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due_date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 prevista para recebimento/pagamento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amount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DECIMAL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Valor previsto na ocorrência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VARCHAR(20)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"pending", "received", "paid", "ignored", "postponed" ou "overdue"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transaction_id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FK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Transação real gerada após confirmação, null enquanto não confirmada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confirmed_at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DATETIME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Data/hora da confirmação, quando houver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created_at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DATETIME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 de criação da ocorrência</w:t>
            </w:r>
          </w:p>
        </w:tc>
      </w:tr>
    </w:tbl>
    <w:p>
      <w:pPr>
        <w:pStyle w:val="Heading3"/>
      </w:pPr>
      <w:r>
        <w:t>Tabela: notifications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69"/>
            <w:shd w:fill="111318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PK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Identificador único autoincrement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occurrence_id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INTEGER FK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Referência à ocorrência que originou o alerta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type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VARCHAR(20)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"before_due", "due" ou "overdue"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scheduled_at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DATETIME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Data/hora programada para o alerta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sent_at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DATETIME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Data/hora em que o alerta foi processado/enviado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VARCHAR(20)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"scheduled", "sent" ou "failed"</w:t>
            </w:r>
          </w:p>
        </w:tc>
      </w:tr>
      <w:tr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created_at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DATETIME</w:t>
            </w:r>
          </w:p>
        </w:tc>
        <w:tc>
          <w:tcPr>
            <w:tcW w:type="dxa" w:w="3169"/>
          </w:tcPr>
          <w:p>
            <w:r>
              <w:rPr>
                <w:rFonts w:ascii="Arial" w:hAnsi="Arial"/>
                <w:sz w:val="16"/>
              </w:rPr>
              <w:t>Data de criação do registro</w:t>
            </w:r>
          </w:p>
        </w:tc>
      </w:tr>
    </w:tbl>
    <w:p w:rsidR="00000000" w:rsidDel="00000000" w:rsidP="00000000" w:rsidRDefault="00000000" w:rsidRPr="00000000" w14:paraId="000001AC">
      <w:pPr>
        <w:pStyle w:val="Heading1"/>
        <w:pBdr>
          <w:bottom w:color="4f8ef7" w:space="6" w:sz="8" w:val="single"/>
        </w:pBdr>
        <w:spacing w:after="160" w:before="400" w:lineRule="auto"/>
        <w:rPr/>
      </w:pPr>
      <w:r>
        <w:rPr>
          <w:rFonts w:ascii="Calibri" w:cs="Calibri" w:eastAsia="Calibri" w:hAnsi="Calibri"/>
          <w:b w:val="1"/>
          <w:bCs w:val="1"/>
          <w:color w:val="0f1117"/>
          <w:sz w:val="36"/>
          <w:szCs w:val="36"/>
          <w:rtl w:val="0"/>
        </w:rPr>
        <w:t>6. Ordem de Desenvolvimento</w:t>
      </w:r>
      <w:r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>
        <w:rPr>
          <w:rFonts w:ascii="Calibri" w:cs="Calibri" w:eastAsia="Calibri" w:hAnsi="Calibri"/>
          <w:color w:val="0f1117"/>
          <w:sz w:val="20"/>
          <w:szCs w:val="20"/>
          <w:rtl w:val="0"/>
        </w:rPr>
        <w:t>Sequência recomendada de construção do projeto, do esqueleto ao produto completo.</w:t>
      </w:r>
      <w:r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/>
      </w:pPr>
      <w:r>
        <w:rPr>
          <w:rtl w:val="0"/>
        </w:rPr>
      </w:r>
    </w:p>
    <w:tbl>
      <w:tblPr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800"/>
        <w:gridCol w:w="3906"/>
        <w:gridCol w:w="2000"/>
        <w:tblGridChange w:id="0">
          <w:tblGrid>
            <w:gridCol w:w="800"/>
            <w:gridCol w:w="2800"/>
            <w:gridCol w:w="390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Etapa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O que construir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Detalhes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1131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>
              <w:rPr>
                <w:rFonts w:ascii="Arial" w:cs="Calibri" w:eastAsia="Calibri" w:hAnsi="Arial"/>
                <w:b/>
                <w:bCs w:val="1"/>
                <w:color w:val="FFFFFF"/>
                <w:sz w:val="16"/>
                <w:szCs w:val="18"/>
                <w:rtl w:val="0"/>
              </w:rPr>
              <w:t>RFs cobertos</w:t>
            </w:r>
            <w:r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Setup do projeto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Estrutura de pastas, tauri.conf.json, Tauri abrindo janela, Python com FastAPI respondendo /health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Banco de dados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Models SQLAlchemy, migrations/criação das tabelas e seed de categorias padrão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CRUD de transações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Endpoints POST/GET/PUT/DELETE, formulário no frontend e listagem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RF-01, RF-02, RF-03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Dashboard básico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Cards de saldo, receitas e despesas do mês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RF-04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Gráficos de gastos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Pizza por categoria e linha de evolução mensal com Chart.js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RF-05, RF-06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Orçamento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Limites por categoria, barras de progresso e alertas 80%/100%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RF-08, RF-09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Exportar CSV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Endpoint CSV e botão de download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RF-07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Metas de poupança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CRUD de metas, depósitos, progresso e alerta de conclusão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RF-18 a RF-24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Carteira de investimentos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Cadastro de ativos, integração yfinance e cálculo de rentabilidade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RF-10, RF-11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Dashboard investimentos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Patrimônio total, rentabilidade por ativo e gráfico de alocação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RF-12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Recorrências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Models, CRUD, cálculo de ocorrências futuras e histórico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RF-25 a RF-27, RF-32, RF-33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Agenda financeira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Calendário/lista de recebimentos e pagamentos futuros e resumo por período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RF-30, RF-31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Sistema de notificações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Agendamento local, alertas antes/no vencimento e pendências, com prevenção de duplicidade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RF-28, RF-29, RF-34, RF-35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Simulações básicas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Juros compostos, aposentadoria e metas com gráficos de projeção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RF-14, RF-15, RF-16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Comparação de ativos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Input de dois tickers, busca yfinance e gráfico comparativo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RF-13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Monte Carlo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1000 cenários com NumPy e distribuição percentil 10/50/90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RF-17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Testes e confiabilidade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Testes de recorrência, geração de ocorrências, notificações, idempotência e confirmação de recebimentos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RF-25 a RF-35</w:t>
            </w:r>
          </w:p>
        </w:tc>
      </w:tr>
      <w:tr>
        <w:tc>
          <w:tcPr>
            <w:tcW w:type="dxa" w:w="800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800"/>
          </w:tcPr>
          <w:p>
            <w:r>
              <w:rPr>
                <w:rFonts w:ascii="Arial" w:hAnsi="Arial"/>
                <w:sz w:val="16"/>
              </w:rPr>
              <w:t>Build final</w:t>
            </w:r>
          </w:p>
        </w:tc>
        <w:tc>
          <w:tcPr>
            <w:tcW w:type="dxa" w:w="3906"/>
          </w:tcPr>
          <w:p>
            <w:r>
              <w:rPr>
                <w:rFonts w:ascii="Arial" w:hAnsi="Arial"/>
                <w:sz w:val="16"/>
              </w:rPr>
              <w:t>tauri-bundler gerando .exe/.dmg, ícone, instalador e README com screenshots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</w:tbl>
    <w:p w:rsidR="00000000" w:rsidDel="00000000" w:rsidP="00000000" w:rsidRDefault="00000000" w:rsidRPr="00000000" w14:paraId="000001E7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4f8ef7" w:space="6" w:sz="6" w:val="single"/>
        </w:pBdr>
        <w:spacing w:before="200" w:lineRule="auto"/>
        <w:jc w:val="center"/>
        <w:rPr/>
      </w:pPr>
      <w:r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>Cypher  —  Documento de Requisitos v4.0  |  Agosto 2026</w:t>
      </w:r>
      <w:r>
        <w:rPr>
          <w:rtl w:val="0"/>
        </w:rPr>
      </w:r>
    </w:p>
    <w:p>
      <w:r>
        <w:br w:type="page"/>
      </w:r>
    </w:p>
    <w:p>
      <w:pPr>
        <w:pStyle w:val="Heading1"/>
      </w:pPr>
      <w:r>
        <w:t>7. Expansões do Produto</w:t>
      </w:r>
    </w:p>
    <w:p>
      <w:r>
        <w:t>Novos requisitos planejados para cartões de crédito, sincronização bancária e aplicativo mobile, ampliando o Cypher para uma experiência integrada.</w:t>
      </w:r>
    </w:p>
    <w:p>
      <w:pPr>
        <w:pStyle w:val="Heading2"/>
      </w:pPr>
      <w:r>
        <w:t>7.1 Cartão de Crédito</w:t>
      </w:r>
    </w:p>
    <w:p>
      <w:r>
        <w:t>Gerenciamento de cartões, limites, faturas, compras e parcelamentos.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Descrição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Prioridade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RF-36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Cadastrar cartão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Cadastrar cartão com nome, instituição, limite, dia de fechamento e dia de vencimento.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RF-37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Gerenciar limite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Exibir limite total, limite disponível e valor comprometido com compras e parcelas futuras.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RF-38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Gerenciar fatura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Exibir fatura atual e futuras, com valor total, fechamento, vencimento e status de pagamento.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RF-39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Registrar compra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Registrar compra com valor, data, categoria, descrição e cartão utilizado.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RF-40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Compras parceladas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Permitir compras parceladas, gerando automaticamente as parcelas futuras e vinculando-as às faturas.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RF-41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Pagamento de fatura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Registrar o pagamento de uma fatura e refletir a saída na conta utilizada.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RF-42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Projeção de fatura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Exibir o valor estimado das próximas faturas considerando parcelas e lançamentos futuros.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RF-43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Alertas de cartão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Notificar sobre fechamento, vencimento da fatura e limite disponível baixo.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</w:tbl>
    <w:p>
      <w:pPr>
        <w:pStyle w:val="Heading2"/>
      </w:pPr>
      <w:r>
        <w:t>7.2 Sincronização Bancária</w:t>
      </w:r>
    </w:p>
    <w:p>
      <w:r>
        <w:t>Conexão com instituições financeiras para importar e atualizar contas e movimentações.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Descrição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Prioridade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RF-44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Conectar instituição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Permitir autorizar a conexão com uma instituição financeira compatível.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RF-45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Sincronizar contas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Importar contas e saldos disponíveis da instituição conectada.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RF-46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Importar transações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Importar movimentações com data, valor, descrição e conta de origem.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RF-47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Sincronização automática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Atualizar periodicamente os dados das instituições conectadas.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RF-48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Deduplicação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Impedir que a mesma movimentação bancária seja importada duas vezes.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RF-49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Conciliação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Relacionar transações importadas a registros existentes, evitando duplicidades.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RF-50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Status da conexão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Exibir conexão ativa, sincronizando, com erro ou necessitando de autorização.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RF-51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Sincronização manual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Permitir solicitar uma nova sincronização manualmente.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</w:tbl>
    <w:p>
      <w:pPr>
        <w:pStyle w:val="Heading2"/>
      </w:pPr>
      <w:r>
        <w:t>7.3 Aplicativo Mobile</w:t>
      </w:r>
    </w:p>
    <w:p>
      <w:r>
        <w:t>Versão mobile integrada à mesma conta, priorizando consulta rápida, lançamentos e notificações.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Nome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Descrição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Prioridade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RF-52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Autenticação mobile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Permitir login seguro e acesso à conta do usuário no aplicativo mobile.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RF-53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Dashboard mobile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Exibir saldo, receitas, despesas, cartões, faturas e indicadores principais.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RF-54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Lançamento rápido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Permitir registrar receita ou despesa rapidamente pelo celular.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RF-55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Consulta de transações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Listar e filtrar transações por período, categoria, conta e tipo.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RF-56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Consulta de cartões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Exibir limite, fatura atual, próximas faturas e parcelas.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RF-57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Notificações mobile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Receber alertas de vencimentos, recorrências, faturas e limites.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RF-58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Sincronização com desktop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Manter dados do mobile e desktop sincronizados pela conta do usuário.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</w:tbl>
    <w:p>
      <w:pPr>
        <w:pStyle w:val="Heading2"/>
      </w:pPr>
      <w:r>
        <w:t>7.4 Requisitos Não Funcionais Adicionais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Categoria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Descrição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Prioridade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RNF-13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Conta e autenticação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O sistema deve possuir autenticação segura para acesso em diferentes dispositivos.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RNF-14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Os dados devem manter consistência entre desktop, mobile e servidor, evitando conflitos e duplicidades.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RNF-15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Segurança bancária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Credenciais e tokens bancários não devem ser armazenados de forma insegura pelo aplicativo.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RNF-16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Disponibilidade mobile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O aplicativo mobile deve possuir interface adequada a telas pequenas e diferentes resoluções.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RNF-17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Privacidade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Dados financeiros sincronizados devem ser transmitidos por conexão segura e protegidos em trânsito e armazenamento.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Média</w:t>
            </w:r>
          </w:p>
        </w:tc>
      </w:tr>
    </w:tbl>
    <w:p>
      <w:pPr>
        <w:pStyle w:val="Heading2"/>
      </w:pPr>
      <w:r>
        <w:t>7.5 Regras de Negócio Adicionais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Regra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Descrição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RN-15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Transação bancária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Toda transação importada deve manter referência à conta ou instituição de origem.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RN-16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Deduplicação bancária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Uma mesma movimentação não pode ser importada duas vezes como transações independentes.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RN-17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Cartão e conta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O pagamento da fatura deve representar a saída da conta utilizada e a quitação da fatura.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RN-18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Parcelamento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Cada parcela deve possuir valor, data prevista, compra original e fatura correspondente.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RN-19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Sincronização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Alterações sincronizadas devem preservar o histórico e evitar sobrescrever silenciosamente registros confirmados.</w:t>
            </w:r>
          </w:p>
        </w:tc>
      </w:tr>
    </w:tbl>
    <w:p>
      <w:pPr>
        <w:pStyle w:val="Heading2"/>
      </w:pPr>
      <w:r>
        <w:t>7.6 Extensão do Modelo de Dados</w:t>
      </w:r>
    </w:p>
    <w:p>
      <w:r>
        <w:t>O modelo deverá ser ampliado com entidades para contas, cartões, faturas, compras parceladas, conexões bancárias e controle de sincronização.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</w:tcPr>
          <w:p>
            <w:r>
              <w:rPr>
                <w:sz w:val="16"/>
              </w:rPr>
              <w:t>Tabela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Finalidade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Campos principais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Contas financeiras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name, institution, type, balance, is_connected, created_at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credit_cards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Cartões de crédito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account_id, name, institution, credit_limit, closing_day, due_day, is_active, created_at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credit_card_purchases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Compras no cartão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card_id, amount, description, category_id, purchase_date, installments, created_at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credit_card_installments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Parcelas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purchase_id, installment_number, total_installments, amount, due_date, invoice_id, status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credit_card_invoices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Faturas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card_id, reference_month, closing_date, due_date, total_amount, status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bank_connections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Conexões bancárias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institution, status, last_sync_at, authorization_expires_at, created_at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imported_transactions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Controle de importação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connection_id, external_id, transaction_id, imported_at</w:t>
            </w:r>
          </w:p>
        </w:tc>
      </w:tr>
      <w:tr>
        <w:tc>
          <w:tcPr>
            <w:tcW w:type="dxa" w:w="3169"/>
          </w:tcPr>
          <w:p>
            <w:r>
              <w:rPr>
                <w:sz w:val="16"/>
              </w:rPr>
              <w:t>sync_logs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Histórico de sincronização</w:t>
            </w:r>
          </w:p>
        </w:tc>
        <w:tc>
          <w:tcPr>
            <w:tcW w:type="dxa" w:w="3169"/>
          </w:tcPr>
          <w:p>
            <w:r>
              <w:rPr>
                <w:sz w:val="16"/>
              </w:rPr>
              <w:t>id, connection_id, started_at, finished_at, status, imported_count, error_message</w:t>
            </w:r>
          </w:p>
        </w:tc>
      </w:tr>
    </w:tbl>
    <w:p>
      <w:pPr>
        <w:pStyle w:val="Heading2"/>
      </w:pPr>
      <w:r>
        <w:t>7.7 Ordem de Desenvolvimento — Novos Módulos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sz w:val="16"/>
              </w:rPr>
              <w:t>Etapa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O que construir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Detalhes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RFs/RNFs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Contas e autenticação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Conta do usuário, login, sessão e base para sincronização.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RF-44, RF-52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Cartões de crédito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Cartões, limites, compras, parcelas e faturas.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RF-36 a RF-43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Backend de sincronização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Conexões, importação, deduplicação, conciliação e logs.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RF-44 a RF-51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Sincronização bancária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Integração com instituição compatível e atualização automática.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RF-44 a RF-51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API/Cloud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Serviços para sincronizar dados entre dispositivos com autenticação e segurança.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RNF-13 a RNF-17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Aplicativo mobile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Dashboard, lançamentos, cartões, transações e notificações.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RF-52 a RF-58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Sincronização desktop/mobile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Integração completa e resolução de conflitos entre dispositivos.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RF-58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Testes e segurança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Testes de sincronização, cartões, faturas, autenticação e consistência.</w:t>
            </w:r>
          </w:p>
        </w:tc>
        <w:tc>
          <w:tcPr>
            <w:tcW w:type="dxa" w:w="2376"/>
          </w:tcPr>
          <w:p>
            <w:r>
              <w:rPr>
                <w:sz w:val="16"/>
              </w:rPr>
              <w:t>RF-36 a RF-58</w:t>
            </w:r>
          </w:p>
        </w:tc>
      </w:tr>
    </w:tbl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pBdr>
        <w:top w:color="e2e8f0" w:space="4" w:sz="6" w:val="single"/>
      </w:pBdr>
      <w:tabs>
        <w:tab w:val="right" w:leader="none" w:pos="9306"/>
      </w:tabs>
      <w:spacing w:before="100" w:lineRule="auto"/>
      <w:rPr/>
    </w:pPr>
    <w:r w:rsidDel="00000000" w:rsidR="00000000" w:rsidRPr="00000000">
      <w:rPr>
        <w:rFonts w:ascii="Calibri" w:cs="Calibri" w:eastAsia="Calibri" w:hAnsi="Calibri"/>
        <w:color w:val="64748b"/>
        <w:sz w:val="16"/>
        <w:szCs w:val="16"/>
        <w:rtl w:val="0"/>
      </w:rPr>
      <w:t xml:space="preserve">Finance Dashboard  —  Stack: Electron + Python + FastAPI + SQLitePágina </w:t>
    </w:r>
    <w:r w:rsidDel="00000000" w:rsidR="00000000" w:rsidRPr="00000000">
      <w:rPr>
        <w:rFonts w:ascii="Calibri" w:cs="Calibri" w:eastAsia="Calibri" w:hAnsi="Calibri"/>
        <w:color w:val="64748b"/>
        <w:sz w:val="16"/>
        <w:szCs w:val="16"/>
      </w:rPr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pBdr>
        <w:bottom w:color="4f8ef7" w:space="4" w:sz="6" w:val="single"/>
      </w:pBdr>
      <w:tabs>
        <w:tab w:val="right" w:leader="none" w:pos="9306"/>
      </w:tabs>
      <w:spacing w:after="120" w:lineRule="auto"/>
      <w:rPr/>
    </w:pPr>
    <w:r w:rsidDel="00000000" w:rsidR="00000000" w:rsidRPr="00000000">
      <w:rPr>
        <w:b w:val="1"/>
        <w:bCs w:val="1"/>
        <w:color w:val="4f8ef7"/>
        <w:sz w:val="18"/>
        <w:szCs w:val="18"/>
        <w:rtl w:val="0"/>
      </w:rPr>
      <w:t xml:space="preserve">Cypher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>Documento de Requisitos  |  v4.0  |  Agosto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111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ef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40.0" w:type="dxa"/>
        <w:bottom w:w="80.0" w:type="dxa"/>
        <w:right w:w="14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0bc5xLp94WriJzFVfumtfXnF8w==">CgMxLjA4AHIhMVpSUGlsZjdueTBfQ1RYaTJCcUV1N3dwRTZ1anhwZGct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