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74" w:rsidRDefault="00E37B74" w:rsidP="00E37B74">
      <w:pPr>
        <w:spacing w:after="0"/>
        <w:rPr>
          <w:rFonts w:ascii="Times New Roman" w:hAnsi="Times New Roman" w:cs="Times New Roman"/>
        </w:rPr>
      </w:pPr>
      <w:r w:rsidRPr="00A8315F">
        <w:rPr>
          <w:rFonts w:ascii="Times New Roman" w:hAnsi="Times New Roman" w:cs="Times New Roman"/>
        </w:rPr>
        <w:t xml:space="preserve">Karol </w:t>
      </w:r>
      <w:proofErr w:type="spellStart"/>
      <w:r w:rsidRPr="00A8315F">
        <w:rPr>
          <w:rFonts w:ascii="Times New Roman" w:hAnsi="Times New Roman" w:cs="Times New Roman"/>
        </w:rPr>
        <w:t>Kliniewski</w:t>
      </w:r>
      <w:proofErr w:type="spellEnd"/>
      <w:r w:rsidRPr="00A8315F">
        <w:rPr>
          <w:rFonts w:ascii="Times New Roman" w:hAnsi="Times New Roman" w:cs="Times New Roman"/>
        </w:rPr>
        <w:t xml:space="preserve"> 238896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Wrocław, 03.06.2018</w:t>
      </w:r>
    </w:p>
    <w:p w:rsidR="00E37B74" w:rsidRDefault="00E37B74" w:rsidP="00E37B74">
      <w:pPr>
        <w:spacing w:after="0"/>
        <w:rPr>
          <w:rFonts w:ascii="Times New Roman" w:hAnsi="Times New Roman" w:cs="Times New Roman"/>
        </w:rPr>
      </w:pPr>
      <w:r w:rsidRPr="00EC2F2D">
        <w:rPr>
          <w:rFonts w:ascii="Times New Roman" w:hAnsi="Times New Roman" w:cs="Times New Roman"/>
        </w:rPr>
        <w:t>Poniedziałek, 15</w:t>
      </w:r>
      <w:r>
        <w:rPr>
          <w:rFonts w:ascii="Times New Roman" w:hAnsi="Times New Roman" w:cs="Times New Roman"/>
        </w:rPr>
        <w:t>:</w:t>
      </w:r>
      <w:r w:rsidRPr="00EC2F2D">
        <w:rPr>
          <w:rFonts w:ascii="Times New Roman" w:hAnsi="Times New Roman" w:cs="Times New Roman"/>
        </w:rPr>
        <w:t>15-16</w:t>
      </w:r>
      <w:r>
        <w:rPr>
          <w:rFonts w:ascii="Times New Roman" w:hAnsi="Times New Roman" w:cs="Times New Roman"/>
        </w:rPr>
        <w:t>:</w:t>
      </w:r>
      <w:r w:rsidRPr="00EC2F2D">
        <w:rPr>
          <w:rFonts w:ascii="Times New Roman" w:hAnsi="Times New Roman" w:cs="Times New Roman"/>
        </w:rPr>
        <w:t>55 TP</w:t>
      </w:r>
    </w:p>
    <w:p w:rsidR="00E37B74" w:rsidRDefault="00E37B74" w:rsidP="00E37B74">
      <w:pPr>
        <w:rPr>
          <w:rFonts w:ascii="Times New Roman" w:hAnsi="Times New Roman" w:cs="Times New Roman"/>
        </w:rPr>
      </w:pPr>
    </w:p>
    <w:p w:rsidR="00E37B74" w:rsidRPr="00A8315F" w:rsidRDefault="00E37B74" w:rsidP="00E37B74">
      <w:pPr>
        <w:rPr>
          <w:rFonts w:ascii="Times New Roman" w:hAnsi="Times New Roman" w:cs="Times New Roman"/>
        </w:rPr>
      </w:pPr>
    </w:p>
    <w:p w:rsidR="00E37B74" w:rsidRPr="00A8315F" w:rsidRDefault="00E37B74" w:rsidP="00E37B74">
      <w:pPr>
        <w:jc w:val="center"/>
        <w:rPr>
          <w:rFonts w:ascii="Times New Roman" w:hAnsi="Times New Roman" w:cs="Times New Roman"/>
          <w:sz w:val="36"/>
        </w:rPr>
      </w:pPr>
      <w:r w:rsidRPr="00A8315F">
        <w:rPr>
          <w:rFonts w:ascii="Times New Roman" w:hAnsi="Times New Roman" w:cs="Times New Roman"/>
          <w:sz w:val="36"/>
        </w:rPr>
        <w:t>Struktury danych i złożoność obliczeniowa</w:t>
      </w:r>
    </w:p>
    <w:p w:rsidR="00E37B74" w:rsidRDefault="00E37B74" w:rsidP="00E37B74">
      <w:pPr>
        <w:jc w:val="center"/>
        <w:rPr>
          <w:rFonts w:ascii="Times New Roman" w:hAnsi="Times New Roman" w:cs="Times New Roman"/>
          <w:i/>
          <w:sz w:val="28"/>
        </w:rPr>
      </w:pPr>
      <w:r w:rsidRPr="00A8315F">
        <w:rPr>
          <w:rFonts w:ascii="Times New Roman" w:hAnsi="Times New Roman" w:cs="Times New Roman"/>
          <w:i/>
          <w:sz w:val="28"/>
        </w:rPr>
        <w:t xml:space="preserve">„Badanie efektywności </w:t>
      </w:r>
      <w:r>
        <w:rPr>
          <w:rFonts w:ascii="Times New Roman" w:hAnsi="Times New Roman" w:cs="Times New Roman"/>
          <w:i/>
          <w:sz w:val="28"/>
        </w:rPr>
        <w:t>algorytmów grafowych w zależności od rozmiaru instancji oraz sposobu reprezentacji grafu w pamięci komputera</w:t>
      </w:r>
      <w:r w:rsidRPr="00A8315F">
        <w:rPr>
          <w:rFonts w:ascii="Times New Roman" w:hAnsi="Times New Roman" w:cs="Times New Roman"/>
          <w:i/>
          <w:sz w:val="28"/>
        </w:rPr>
        <w:t>”</w:t>
      </w:r>
    </w:p>
    <w:p w:rsidR="00E37B74" w:rsidRDefault="00E37B74" w:rsidP="00E37B74">
      <w:pPr>
        <w:jc w:val="center"/>
        <w:rPr>
          <w:rFonts w:ascii="Times New Roman" w:hAnsi="Times New Roman" w:cs="Times New Roman"/>
          <w:i/>
          <w:sz w:val="28"/>
        </w:rPr>
      </w:pPr>
    </w:p>
    <w:p w:rsidR="00E37B74" w:rsidRPr="00A8315F" w:rsidRDefault="00E37B74" w:rsidP="00E37B74">
      <w:pPr>
        <w:jc w:val="right"/>
        <w:rPr>
          <w:rFonts w:ascii="Times New Roman" w:hAnsi="Times New Roman" w:cs="Times New Roman"/>
          <w:sz w:val="24"/>
        </w:rPr>
      </w:pPr>
      <w:r w:rsidRPr="00A8315F">
        <w:rPr>
          <w:rFonts w:ascii="Times New Roman" w:hAnsi="Times New Roman" w:cs="Times New Roman"/>
          <w:sz w:val="24"/>
        </w:rPr>
        <w:t>Prowadzący:</w:t>
      </w:r>
      <w:r>
        <w:rPr>
          <w:rFonts w:ascii="Times New Roman" w:hAnsi="Times New Roman" w:cs="Times New Roman"/>
          <w:sz w:val="24"/>
        </w:rPr>
        <w:t xml:space="preserve"> Dr inż. Zbigniew Buchalski</w:t>
      </w:r>
    </w:p>
    <w:p w:rsidR="00E37B74" w:rsidRDefault="00E37B74" w:rsidP="00E37B74">
      <w:pPr>
        <w:rPr>
          <w:rFonts w:ascii="Times New Roman" w:hAnsi="Times New Roman" w:cs="Times New Roman"/>
        </w:rPr>
      </w:pPr>
    </w:p>
    <w:p w:rsidR="00E37B74" w:rsidRDefault="00E37B74" w:rsidP="00E37B74">
      <w:pPr>
        <w:rPr>
          <w:rFonts w:ascii="Times New Roman" w:hAnsi="Times New Roman" w:cs="Times New Roman"/>
        </w:rPr>
      </w:pPr>
    </w:p>
    <w:p w:rsidR="00E37B74" w:rsidRPr="00EC2F2D" w:rsidRDefault="00E37B74" w:rsidP="00E37B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EC2F2D">
        <w:rPr>
          <w:rFonts w:ascii="Times New Roman" w:hAnsi="Times New Roman" w:cs="Times New Roman"/>
          <w:b/>
        </w:rPr>
        <w:t>Wstep</w:t>
      </w:r>
      <w:proofErr w:type="spellEnd"/>
    </w:p>
    <w:p w:rsidR="00E37B74" w:rsidRDefault="00E37B74" w:rsidP="0038123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 xml:space="preserve">Zgodnie z tematem projektu została zaimplementowana realizacja </w:t>
      </w:r>
      <w:r w:rsidR="00381232">
        <w:rPr>
          <w:rFonts w:ascii="Times New Roman" w:hAnsi="Times New Roman" w:cs="Times New Roman"/>
          <w:sz w:val="24"/>
          <w:szCs w:val="24"/>
        </w:rPr>
        <w:t>grafów w postaci macierzowej i listy sąsiedztwa</w:t>
      </w:r>
      <w:r w:rsidRPr="00A8315F">
        <w:rPr>
          <w:rFonts w:ascii="Times New Roman" w:hAnsi="Times New Roman" w:cs="Times New Roman"/>
          <w:sz w:val="24"/>
          <w:szCs w:val="24"/>
        </w:rPr>
        <w:t xml:space="preserve">. Pamięć każdej </w:t>
      </w:r>
      <w:r w:rsidR="00381232">
        <w:rPr>
          <w:rFonts w:ascii="Times New Roman" w:hAnsi="Times New Roman" w:cs="Times New Roman"/>
          <w:sz w:val="24"/>
          <w:szCs w:val="24"/>
        </w:rPr>
        <w:t>ze struktur</w:t>
      </w:r>
      <w:r w:rsidRPr="00A8315F">
        <w:rPr>
          <w:rFonts w:ascii="Times New Roman" w:hAnsi="Times New Roman" w:cs="Times New Roman"/>
          <w:sz w:val="24"/>
          <w:szCs w:val="24"/>
        </w:rPr>
        <w:t xml:space="preserve"> jest przydzielana dynamicznie(w przypadku zmiany rozmiaru jest ponownie alokowana). Językiem użytym do napisania projektu jest C++ i została stworzona konsolowa aplikacja w wersji obiektowej. </w:t>
      </w:r>
    </w:p>
    <w:p w:rsidR="00E37B74" w:rsidRPr="00EC2F2D" w:rsidRDefault="00381232" w:rsidP="00E37B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Graf</w:t>
      </w:r>
    </w:p>
    <w:p w:rsidR="00E37B74" w:rsidRDefault="00381232" w:rsidP="0038123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i/>
          <w:sz w:val="24"/>
          <w:szCs w:val="24"/>
        </w:rPr>
        <w:t>Graf</w:t>
      </w:r>
      <w:r>
        <w:rPr>
          <w:rFonts w:ascii="Times New Roman" w:hAnsi="Times New Roman" w:cs="Times New Roman"/>
          <w:sz w:val="24"/>
          <w:szCs w:val="24"/>
        </w:rPr>
        <w:t xml:space="preserve"> jest strukturą danych składającą się z dwóch zbiorów: zbioru wierzchołków i zbioru krawędzi. Krawędzie mogą być skierowane lub nieskierowane. Każda z krawędzi może mieć swoją wagę, a graf posiadający takie krawędzie nazywany grafem skierowanym. </w:t>
      </w:r>
    </w:p>
    <w:p w:rsidR="00381232" w:rsidRDefault="00381232" w:rsidP="0038123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i/>
          <w:sz w:val="24"/>
          <w:szCs w:val="24"/>
        </w:rPr>
        <w:t>Krawędzie</w:t>
      </w:r>
      <w:r>
        <w:rPr>
          <w:rFonts w:ascii="Times New Roman" w:hAnsi="Times New Roman" w:cs="Times New Roman"/>
          <w:sz w:val="24"/>
          <w:szCs w:val="24"/>
        </w:rPr>
        <w:t xml:space="preserve"> są połączeniem wierzchołków, czyli graf może maksymalnie posiadać n*(n-1) krawędzi w grafie skierowanym, gdzie n oznacza liczbę krawędzi. </w:t>
      </w:r>
    </w:p>
    <w:p w:rsidR="00381232" w:rsidRDefault="00381232" w:rsidP="0038123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i/>
          <w:sz w:val="24"/>
          <w:szCs w:val="24"/>
        </w:rPr>
        <w:t>Gęstość grafu</w:t>
      </w:r>
      <w:r>
        <w:rPr>
          <w:rFonts w:ascii="Times New Roman" w:hAnsi="Times New Roman" w:cs="Times New Roman"/>
          <w:sz w:val="24"/>
          <w:szCs w:val="24"/>
        </w:rPr>
        <w:t xml:space="preserve"> jest definiowana jako stosunek istniejących krawędzi do maksymalnej liczby krawędzi, jakie graf może mieć. </w:t>
      </w:r>
    </w:p>
    <w:p w:rsidR="00381232" w:rsidRDefault="00381232" w:rsidP="00A0024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i/>
          <w:sz w:val="24"/>
          <w:szCs w:val="24"/>
        </w:rPr>
        <w:t>Graf nazywany jest spójnym</w:t>
      </w:r>
      <w:r>
        <w:rPr>
          <w:rFonts w:ascii="Times New Roman" w:hAnsi="Times New Roman" w:cs="Times New Roman"/>
          <w:sz w:val="24"/>
          <w:szCs w:val="24"/>
        </w:rPr>
        <w:t xml:space="preserve">, gdy dla każdej pary wierzchołków istnieje łącząca je ścieżka. </w:t>
      </w:r>
      <w:r w:rsidR="00A00249">
        <w:rPr>
          <w:rFonts w:ascii="Times New Roman" w:hAnsi="Times New Roman" w:cs="Times New Roman"/>
          <w:sz w:val="24"/>
          <w:szCs w:val="24"/>
        </w:rPr>
        <w:t xml:space="preserve">Jeśli chodzi o graf skierowany; warunkiem koniecznym jest spójność grafu podstawowego, czyli bez kierunków na krawędziach. </w:t>
      </w:r>
      <w:r w:rsidR="00A00249" w:rsidRPr="00A00249">
        <w:rPr>
          <w:rFonts w:ascii="Times New Roman" w:hAnsi="Times New Roman" w:cs="Times New Roman"/>
          <w:sz w:val="24"/>
          <w:szCs w:val="24"/>
        </w:rPr>
        <w:t>Jeśli tylko ten warunek jest</w:t>
      </w:r>
      <w:r w:rsidR="00A00249">
        <w:rPr>
          <w:rFonts w:ascii="Times New Roman" w:hAnsi="Times New Roman" w:cs="Times New Roman"/>
          <w:sz w:val="24"/>
          <w:szCs w:val="24"/>
        </w:rPr>
        <w:t xml:space="preserve"> </w:t>
      </w:r>
      <w:r w:rsidR="00A00249" w:rsidRPr="00A00249">
        <w:rPr>
          <w:rFonts w:ascii="Times New Roman" w:hAnsi="Times New Roman" w:cs="Times New Roman"/>
          <w:sz w:val="24"/>
          <w:szCs w:val="24"/>
        </w:rPr>
        <w:t>spełniony, graf jest słabo spójny. Dodatkowo, graf skierowany jest silnie spójny, jeśli między</w:t>
      </w:r>
      <w:r w:rsidR="00A00249">
        <w:rPr>
          <w:rFonts w:ascii="Times New Roman" w:hAnsi="Times New Roman" w:cs="Times New Roman"/>
          <w:sz w:val="24"/>
          <w:szCs w:val="24"/>
        </w:rPr>
        <w:t xml:space="preserve"> </w:t>
      </w:r>
      <w:r w:rsidR="00A00249" w:rsidRPr="00A00249">
        <w:rPr>
          <w:rFonts w:ascii="Times New Roman" w:hAnsi="Times New Roman" w:cs="Times New Roman"/>
          <w:sz w:val="24"/>
          <w:szCs w:val="24"/>
        </w:rPr>
        <w:t>każdymi dwoma wierzchołkami istnieje ścieżka (przy uwzględnieniu kierunków krawędzi).</w:t>
      </w:r>
    </w:p>
    <w:p w:rsidR="00381232" w:rsidRDefault="00381232" w:rsidP="0038123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i/>
          <w:sz w:val="24"/>
          <w:szCs w:val="24"/>
        </w:rPr>
        <w:t>Drzewo rozpinające grafu</w:t>
      </w:r>
      <w:r>
        <w:rPr>
          <w:rFonts w:ascii="Times New Roman" w:hAnsi="Times New Roman" w:cs="Times New Roman"/>
          <w:sz w:val="24"/>
          <w:szCs w:val="24"/>
        </w:rPr>
        <w:t xml:space="preserve"> to dr</w:t>
      </w:r>
      <w:r w:rsidR="00A00249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ewo, które zawiera wszystkie wierzchołki </w:t>
      </w:r>
      <w:r w:rsidR="00A00249">
        <w:rPr>
          <w:rFonts w:ascii="Times New Roman" w:hAnsi="Times New Roman" w:cs="Times New Roman"/>
          <w:sz w:val="24"/>
          <w:szCs w:val="24"/>
        </w:rPr>
        <w:t>i niektóre krawędzie. Jeśli graf ma n wierzchołków,  drzewo rozpinające ma n wierzchołków i n-1 krawędzi</w:t>
      </w:r>
      <w:r w:rsidR="00A00249" w:rsidRPr="00A00249">
        <w:rPr>
          <w:rFonts w:ascii="Times New Roman" w:hAnsi="Times New Roman" w:cs="Times New Roman"/>
          <w:i/>
          <w:sz w:val="24"/>
          <w:szCs w:val="24"/>
        </w:rPr>
        <w:t>. Minimalnym drzewem</w:t>
      </w:r>
      <w:r w:rsidR="00A00249">
        <w:rPr>
          <w:rFonts w:ascii="Times New Roman" w:hAnsi="Times New Roman" w:cs="Times New Roman"/>
          <w:sz w:val="24"/>
          <w:szCs w:val="24"/>
        </w:rPr>
        <w:t xml:space="preserve"> nazywamy drzewo o najmniejszej sumie wag krawędzi ze wszystkich drzew rozpinających.</w:t>
      </w:r>
    </w:p>
    <w:p w:rsidR="00A00249" w:rsidRDefault="00A00249" w:rsidP="0038123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00249" w:rsidRDefault="00A00249" w:rsidP="00A00249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249">
        <w:rPr>
          <w:rFonts w:ascii="Times New Roman" w:hAnsi="Times New Roman" w:cs="Times New Roman"/>
          <w:b/>
          <w:sz w:val="24"/>
          <w:szCs w:val="24"/>
        </w:rPr>
        <w:t>Reprezentacja grafu w pamięci komputera.</w:t>
      </w:r>
    </w:p>
    <w:p w:rsidR="00A00249" w:rsidRPr="00A00249" w:rsidRDefault="00A00249" w:rsidP="00A00249">
      <w:pPr>
        <w:pStyle w:val="Akapitzlist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0249" w:rsidRPr="00A00249" w:rsidRDefault="00A00249" w:rsidP="00A0024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sz w:val="24"/>
          <w:szCs w:val="24"/>
        </w:rPr>
        <w:t>Do reprezentacji grafów w pamięci komputera wymyślono kilka różnych struktur danych. Każda z nich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 xml:space="preserve">posiada swoje zalety, lecz również wady. Dlatego należy je rozsądnie dobierać </w:t>
      </w:r>
      <w:r w:rsidRPr="00A00249">
        <w:rPr>
          <w:rFonts w:ascii="Times New Roman" w:hAnsi="Times New Roman" w:cs="Times New Roman"/>
          <w:sz w:val="24"/>
          <w:szCs w:val="24"/>
        </w:rPr>
        <w:lastRenderedPageBreak/>
        <w:t>do zadań, w których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używamy grafów. Źle dobrana reprezentacja może znacząco wydłużyć czas obliczeń lub rozmiar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zajmowanej pamięci. W niniejszym projekcie używane i porównywane są dwa sposoby reprezentacji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grafów; listy sąsiedztwa oraz macierz incydencji.</w:t>
      </w:r>
    </w:p>
    <w:p w:rsidR="00A00249" w:rsidRPr="00A00249" w:rsidRDefault="00A00249" w:rsidP="00A00249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249">
        <w:rPr>
          <w:rFonts w:ascii="Times New Roman" w:hAnsi="Times New Roman" w:cs="Times New Roman"/>
          <w:i/>
          <w:sz w:val="24"/>
          <w:szCs w:val="24"/>
        </w:rPr>
        <w:t xml:space="preserve">• Lista sąsiedztwa </w:t>
      </w:r>
    </w:p>
    <w:p w:rsidR="00A00249" w:rsidRPr="00A00249" w:rsidRDefault="00A00249" w:rsidP="00A0024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sz w:val="24"/>
          <w:szCs w:val="24"/>
        </w:rPr>
        <w:t>Do reprezentacji grafu wykorzystujemy tablicę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00249">
        <w:rPr>
          <w:rFonts w:ascii="Times New Roman" w:hAnsi="Times New Roman" w:cs="Times New Roman"/>
          <w:sz w:val="24"/>
          <w:szCs w:val="24"/>
        </w:rPr>
        <w:t>elementową A, gdzie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A00249">
        <w:rPr>
          <w:rFonts w:ascii="Times New Roman" w:hAnsi="Times New Roman" w:cs="Times New Roman"/>
          <w:sz w:val="24"/>
          <w:szCs w:val="24"/>
        </w:rPr>
        <w:t xml:space="preserve"> oznacza liczbę wierzchołków.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Każdy element tej tablicy jest listą. Lista reprezentuje wierzchołek startowy.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liście są przechowywane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numery wierzchołków końcowych, czyli sąsiadów wierzchołka startowego, z którymi jest on połączony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krawędzią. Listy sąsiedztwa są efektywnym pamięciowo sposobem reprezentacji grafu w pamięci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komputera, ponieważ zajmują pamięć rzędu O(m), gdziem oznacza liczbę krawędzi grafu. Listy sąsiedztwa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pozwalają w prosty sposób reprezentować pętle oraz krawędzie wielokrotne, co sprawia, że są bardzo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chętnie stosowane w algorytmach grafowych. Wagi krawędzi pamiętane są w elementach list wraz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wierzchołkiem końcowym i elementem następnym. Złożoność pamięciowa wynosi O(V2).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Przejrzenie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wszystkich krawędzi ma złożoność czasową O(E), natomiast przeglądanie sąsiadów wierzchołka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sprawdzanie istnienia krawędzi wykonuje się w czasie O(V).</w:t>
      </w:r>
    </w:p>
    <w:p w:rsidR="00A00249" w:rsidRPr="00A00249" w:rsidRDefault="00A00249" w:rsidP="00A0024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sz w:val="24"/>
          <w:szCs w:val="24"/>
        </w:rPr>
        <w:t xml:space="preserve">• </w:t>
      </w:r>
      <w:r w:rsidRPr="00A00249">
        <w:rPr>
          <w:rFonts w:ascii="Times New Roman" w:hAnsi="Times New Roman" w:cs="Times New Roman"/>
          <w:i/>
          <w:sz w:val="24"/>
          <w:szCs w:val="24"/>
        </w:rPr>
        <w:t>Macierz incydencji</w:t>
      </w:r>
    </w:p>
    <w:p w:rsidR="00A00249" w:rsidRPr="00A8315F" w:rsidRDefault="00A00249" w:rsidP="00A0024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0249">
        <w:rPr>
          <w:rFonts w:ascii="Times New Roman" w:hAnsi="Times New Roman" w:cs="Times New Roman"/>
          <w:sz w:val="24"/>
          <w:szCs w:val="24"/>
        </w:rPr>
        <w:t>Macierz incydencji jest macierzą A o wymiarze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249">
        <w:rPr>
          <w:rFonts w:ascii="Times New Roman" w:hAnsi="Times New Roman" w:cs="Times New Roman"/>
          <w:sz w:val="24"/>
          <w:szCs w:val="24"/>
        </w:rPr>
        <w:t>nxm</w:t>
      </w:r>
      <w:proofErr w:type="spellEnd"/>
      <w:r w:rsidRPr="00A00249">
        <w:rPr>
          <w:rFonts w:ascii="Times New Roman" w:hAnsi="Times New Roman" w:cs="Times New Roman"/>
          <w:sz w:val="24"/>
          <w:szCs w:val="24"/>
        </w:rPr>
        <w:t>, gdzie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n oznacza liczbę wierzchołków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grafu,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m liczbę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jego krawędzi. Każdy wiersz tej macierzy odwzorowuje jeden wierzchołek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grafu. Każda kolumna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249">
        <w:rPr>
          <w:rFonts w:ascii="Times New Roman" w:hAnsi="Times New Roman" w:cs="Times New Roman"/>
          <w:sz w:val="24"/>
          <w:szCs w:val="24"/>
        </w:rPr>
        <w:t>odwzorowuje jedną krawędź.</w:t>
      </w:r>
    </w:p>
    <w:p w:rsidR="00E37B74" w:rsidRPr="00D00927" w:rsidRDefault="00D00927" w:rsidP="00D009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0927">
        <w:rPr>
          <w:rFonts w:ascii="Times New Roman" w:hAnsi="Times New Roman" w:cs="Times New Roman"/>
          <w:sz w:val="24"/>
          <w:szCs w:val="24"/>
        </w:rPr>
        <w:t>W zaimplementowanej reprezentacji</w:t>
      </w:r>
      <w:r>
        <w:rPr>
          <w:rFonts w:ascii="Times New Roman" w:hAnsi="Times New Roman" w:cs="Times New Roman"/>
          <w:sz w:val="24"/>
          <w:szCs w:val="24"/>
        </w:rPr>
        <w:t xml:space="preserve"> podczas generowania</w:t>
      </w:r>
      <w:r w:rsidRPr="00D00927">
        <w:rPr>
          <w:rFonts w:ascii="Times New Roman" w:hAnsi="Times New Roman" w:cs="Times New Roman"/>
          <w:sz w:val="24"/>
          <w:szCs w:val="24"/>
        </w:rPr>
        <w:t xml:space="preserve"> nie występują pętle i krawędzie wielokrotne, chociaż tworząc graf z pliku można takie dodać. </w:t>
      </w:r>
    </w:p>
    <w:p w:rsidR="00E37B74" w:rsidRPr="00EC2F2D" w:rsidRDefault="00E37B74" w:rsidP="00E37B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C2F2D">
        <w:rPr>
          <w:rFonts w:ascii="Times New Roman" w:hAnsi="Times New Roman" w:cs="Times New Roman"/>
          <w:b/>
          <w:sz w:val="24"/>
          <w:szCs w:val="24"/>
        </w:rPr>
        <w:t>Pomiar czasu</w:t>
      </w:r>
    </w:p>
    <w:p w:rsidR="00E37B74" w:rsidRDefault="00E37B74" w:rsidP="00E37B74">
      <w:pPr>
        <w:jc w:val="both"/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 xml:space="preserve">Pomiar czasu wykonano dla </w:t>
      </w:r>
      <w:r w:rsidR="00A00249">
        <w:rPr>
          <w:rFonts w:ascii="Times New Roman" w:hAnsi="Times New Roman" w:cs="Times New Roman"/>
          <w:sz w:val="24"/>
          <w:szCs w:val="24"/>
        </w:rPr>
        <w:t>grafów</w:t>
      </w:r>
      <w:r w:rsidRPr="00A8315F">
        <w:rPr>
          <w:rFonts w:ascii="Times New Roman" w:hAnsi="Times New Roman" w:cs="Times New Roman"/>
          <w:sz w:val="24"/>
          <w:szCs w:val="24"/>
        </w:rPr>
        <w:t xml:space="preserve"> zbudowanych z </w:t>
      </w:r>
      <w:r w:rsidR="00A00249">
        <w:rPr>
          <w:rFonts w:ascii="Times New Roman" w:hAnsi="Times New Roman" w:cs="Times New Roman"/>
          <w:sz w:val="24"/>
          <w:szCs w:val="24"/>
        </w:rPr>
        <w:t>50</w:t>
      </w:r>
      <w:r w:rsidRPr="00A831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249">
        <w:rPr>
          <w:rFonts w:ascii="Times New Roman" w:hAnsi="Times New Roman" w:cs="Times New Roman"/>
          <w:sz w:val="24"/>
          <w:szCs w:val="24"/>
        </w:rPr>
        <w:t>70</w:t>
      </w:r>
      <w:r w:rsidRPr="00A831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249">
        <w:rPr>
          <w:rFonts w:ascii="Times New Roman" w:hAnsi="Times New Roman" w:cs="Times New Roman"/>
          <w:sz w:val="24"/>
          <w:szCs w:val="24"/>
        </w:rPr>
        <w:t>90</w:t>
      </w:r>
      <w:r w:rsidRPr="00A831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249">
        <w:rPr>
          <w:rFonts w:ascii="Times New Roman" w:hAnsi="Times New Roman" w:cs="Times New Roman"/>
          <w:sz w:val="24"/>
          <w:szCs w:val="24"/>
        </w:rPr>
        <w:t>110</w:t>
      </w:r>
      <w:r w:rsidRPr="00A8315F">
        <w:rPr>
          <w:rFonts w:ascii="Times New Roman" w:hAnsi="Times New Roman" w:cs="Times New Roman"/>
          <w:sz w:val="24"/>
          <w:szCs w:val="24"/>
        </w:rPr>
        <w:t xml:space="preserve"> </w:t>
      </w:r>
      <w:r w:rsidR="00A00249">
        <w:rPr>
          <w:rFonts w:ascii="Times New Roman" w:hAnsi="Times New Roman" w:cs="Times New Roman"/>
          <w:sz w:val="24"/>
          <w:szCs w:val="24"/>
        </w:rPr>
        <w:t>wierzchołków</w:t>
      </w:r>
      <w:r w:rsidRPr="00A8315F">
        <w:rPr>
          <w:rFonts w:ascii="Times New Roman" w:hAnsi="Times New Roman" w:cs="Times New Roman"/>
          <w:sz w:val="24"/>
          <w:szCs w:val="24"/>
        </w:rPr>
        <w:t xml:space="preserve">, które zostały wygenerowane przy pomocy złożenia kilku funkcji </w:t>
      </w:r>
      <w:proofErr w:type="spellStart"/>
      <w:r w:rsidRPr="00A8315F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A8315F">
        <w:rPr>
          <w:rFonts w:ascii="Times New Roman" w:hAnsi="Times New Roman" w:cs="Times New Roman"/>
          <w:sz w:val="24"/>
          <w:szCs w:val="24"/>
        </w:rPr>
        <w:t>() w połączeniu z resztą z dzielenia</w:t>
      </w:r>
      <w:r w:rsidR="00391F4F">
        <w:rPr>
          <w:rFonts w:ascii="Times New Roman" w:hAnsi="Times New Roman" w:cs="Times New Roman"/>
          <w:sz w:val="24"/>
          <w:szCs w:val="24"/>
        </w:rPr>
        <w:t xml:space="preserve">. </w:t>
      </w:r>
      <w:r w:rsidRPr="00A8315F">
        <w:rPr>
          <w:rFonts w:ascii="Times New Roman" w:hAnsi="Times New Roman" w:cs="Times New Roman"/>
          <w:sz w:val="24"/>
          <w:szCs w:val="24"/>
        </w:rPr>
        <w:t>Dzięki temu użyte rekordy były bardzo zróżnicowane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1F4F">
        <w:rPr>
          <w:rFonts w:ascii="Times New Roman" w:hAnsi="Times New Roman" w:cs="Times New Roman"/>
          <w:sz w:val="24"/>
          <w:szCs w:val="24"/>
        </w:rPr>
        <w:t xml:space="preserve"> Pomiary wykonano dla czterech gęstości grafów 25%, 50%, 75% oraz 99%.</w:t>
      </w:r>
      <w:r w:rsidRPr="00A8315F">
        <w:rPr>
          <w:rFonts w:ascii="Times New Roman" w:hAnsi="Times New Roman" w:cs="Times New Roman"/>
          <w:sz w:val="24"/>
          <w:szCs w:val="24"/>
        </w:rPr>
        <w:t xml:space="preserve"> Operacja mierzenia czasu została wykonana przy pomocy funkcji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QueryPerformanceCounter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15F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A8315F">
        <w:rPr>
          <w:rFonts w:ascii="Times New Roman" w:hAnsi="Times New Roman" w:cs="Times New Roman"/>
          <w:sz w:val="24"/>
          <w:szCs w:val="24"/>
        </w:rPr>
        <w:t>WindowsAPI</w:t>
      </w:r>
      <w:proofErr w:type="spellEnd"/>
      <w:r w:rsidRPr="00A8315F">
        <w:rPr>
          <w:rFonts w:ascii="Times New Roman" w:hAnsi="Times New Roman" w:cs="Times New Roman"/>
          <w:sz w:val="24"/>
          <w:szCs w:val="24"/>
        </w:rPr>
        <w:t xml:space="preserve"> opisanej w dokumencie dostępnym pod linkiem na stronie prowadzącego: </w:t>
      </w:r>
      <w:hyperlink r:id="rId5" w:history="1">
        <w:r w:rsidR="00391F4F" w:rsidRPr="00EA3802">
          <w:rPr>
            <w:rStyle w:val="Hipercze"/>
            <w:rFonts w:ascii="Times New Roman" w:hAnsi="Times New Roman" w:cs="Times New Roman"/>
            <w:sz w:val="24"/>
            <w:szCs w:val="24"/>
          </w:rPr>
          <w:t>http://jaroslaw.mierzwa.staff.iiar.pwr.wroc.pl/pamsi/debug_and_time.pdf</w:t>
        </w:r>
      </w:hyperlink>
    </w:p>
    <w:p w:rsidR="00391F4F" w:rsidRDefault="00391F4F" w:rsidP="00391F4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1F4F">
        <w:rPr>
          <w:rFonts w:ascii="Times New Roman" w:hAnsi="Times New Roman" w:cs="Times New Roman"/>
          <w:b/>
          <w:sz w:val="24"/>
          <w:szCs w:val="24"/>
        </w:rPr>
        <w:t>Zaimplementowane algorytm</w:t>
      </w:r>
      <w:r>
        <w:rPr>
          <w:rFonts w:ascii="Times New Roman" w:hAnsi="Times New Roman" w:cs="Times New Roman"/>
          <w:b/>
          <w:sz w:val="24"/>
          <w:szCs w:val="24"/>
        </w:rPr>
        <w:t>y</w:t>
      </w:r>
    </w:p>
    <w:p w:rsidR="00391F4F" w:rsidRPr="00391F4F" w:rsidRDefault="00391F4F" w:rsidP="00391F4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91F4F">
        <w:rPr>
          <w:rFonts w:ascii="Times New Roman" w:hAnsi="Times New Roman" w:cs="Times New Roman"/>
          <w:sz w:val="24"/>
          <w:szCs w:val="24"/>
        </w:rPr>
        <w:t>Doświadczenie wykonano dla dwóch algorytmów grafowych: poszukiwania najkrótszych ścieżek oraz wyznaczania minimalnego drzewa rozpinającego. Czasową złożoność obliczeniową określamy jako ilość czasu niezbędnego do wykonania algorytmu w zależności od liczby danych wejściowych. Złożoność czasową oznaczamy O(n).</w:t>
      </w:r>
    </w:p>
    <w:p w:rsidR="00391F4F" w:rsidRPr="00391F4F" w:rsidRDefault="00391F4F" w:rsidP="00391F4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91F4F">
        <w:rPr>
          <w:rFonts w:ascii="Times New Roman" w:hAnsi="Times New Roman" w:cs="Times New Roman"/>
          <w:sz w:val="24"/>
          <w:szCs w:val="24"/>
        </w:rPr>
        <w:t xml:space="preserve">• Poszukiwanie najkrótszych ścieżek w grafie – </w:t>
      </w:r>
      <w:r w:rsidRPr="00391F4F">
        <w:rPr>
          <w:rFonts w:ascii="Times New Roman" w:hAnsi="Times New Roman" w:cs="Times New Roman"/>
          <w:i/>
          <w:sz w:val="24"/>
          <w:szCs w:val="24"/>
        </w:rPr>
        <w:t>algorytm Dijkstry</w:t>
      </w:r>
      <w:r w:rsidRPr="00391F4F">
        <w:rPr>
          <w:rFonts w:ascii="Times New Roman" w:hAnsi="Times New Roman" w:cs="Times New Roman"/>
          <w:sz w:val="24"/>
          <w:szCs w:val="24"/>
        </w:rPr>
        <w:t>.</w:t>
      </w:r>
    </w:p>
    <w:p w:rsidR="00391F4F" w:rsidRPr="00391F4F" w:rsidRDefault="00391F4F" w:rsidP="00391F4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91F4F">
        <w:rPr>
          <w:rFonts w:ascii="Times New Roman" w:hAnsi="Times New Roman" w:cs="Times New Roman"/>
          <w:sz w:val="24"/>
          <w:szCs w:val="24"/>
        </w:rPr>
        <w:t>Jeśli wagi krawędzi są nieujemne, to problem znalezienia ścieżki o najniższym koszcie dojścia  rozwiązuje algorytm </w:t>
      </w:r>
      <w:hyperlink r:id="rId6" w:tgtFrame="_blank" w:history="1">
        <w:r w:rsidRPr="00391F4F">
          <w:rPr>
            <w:rFonts w:ascii="Times New Roman" w:hAnsi="Times New Roman" w:cs="Times New Roman"/>
            <w:sz w:val="24"/>
            <w:szCs w:val="24"/>
          </w:rPr>
          <w:t>Dijkstry</w:t>
        </w:r>
      </w:hyperlink>
      <w:r w:rsidRPr="00391F4F">
        <w:rPr>
          <w:rFonts w:ascii="Times New Roman" w:hAnsi="Times New Roman" w:cs="Times New Roman"/>
          <w:sz w:val="24"/>
          <w:szCs w:val="24"/>
        </w:rPr>
        <w:t xml:space="preserve">. Algorytm ten pozwala znaleźć koszty dojścia od wierzchołka startowego v do każdego innego wierzchołka w grafie (o ile istnieje odpowiednia ścieżka). Dodatkowo wyznacza on poszczególne ścieżki. </w:t>
      </w:r>
    </w:p>
    <w:p w:rsidR="00391F4F" w:rsidRPr="00391F4F" w:rsidRDefault="00391F4F" w:rsidP="00391F4F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391F4F">
        <w:rPr>
          <w:rFonts w:ascii="Times New Roman" w:hAnsi="Times New Roman" w:cs="Times New Roman"/>
          <w:sz w:val="24"/>
          <w:szCs w:val="24"/>
        </w:rPr>
        <w:t xml:space="preserve">• Wyznaczanie minimalnego drzewa rozpinającego – </w:t>
      </w:r>
      <w:r w:rsidRPr="00391F4F">
        <w:rPr>
          <w:rFonts w:ascii="Times New Roman" w:hAnsi="Times New Roman" w:cs="Times New Roman"/>
          <w:i/>
          <w:sz w:val="24"/>
          <w:szCs w:val="24"/>
        </w:rPr>
        <w:t>algorytm Prima.</w:t>
      </w:r>
    </w:p>
    <w:p w:rsidR="00391F4F" w:rsidRPr="00391F4F" w:rsidRDefault="00391F4F" w:rsidP="00391F4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91F4F">
        <w:rPr>
          <w:rFonts w:ascii="Times New Roman" w:hAnsi="Times New Roman" w:cs="Times New Roman"/>
          <w:sz w:val="24"/>
          <w:szCs w:val="24"/>
        </w:rPr>
        <w:t xml:space="preserve">Na początku, algorytm dodaje do zbioru A reprezentującego drzewo krawędź o najmniejszej wadze, łączącą wierzchołek początkowy v z dowolnym wierzchołkiem. W </w:t>
      </w:r>
      <w:r w:rsidRPr="00391F4F">
        <w:rPr>
          <w:rFonts w:ascii="Times New Roman" w:hAnsi="Times New Roman" w:cs="Times New Roman"/>
          <w:sz w:val="24"/>
          <w:szCs w:val="24"/>
        </w:rPr>
        <w:lastRenderedPageBreak/>
        <w:t>każdym kolejnym kroku procedura dodaje do A najlżejszą krawędź wśród krawędzi łączących wierzchołki już odwiedzone z nieodwiedzonymi. Wybieramy w grafie dowolny wierzchołek startowy.</w:t>
      </w:r>
    </w:p>
    <w:p w:rsidR="00391F4F" w:rsidRPr="00391F4F" w:rsidRDefault="00391F4F" w:rsidP="00391F4F">
      <w:pPr>
        <w:ind w:left="360"/>
        <w:rPr>
          <w:rFonts w:ascii="Times New Roman" w:hAnsi="Times New Roman" w:cs="Times New Roman"/>
          <w:sz w:val="24"/>
          <w:szCs w:val="24"/>
        </w:rPr>
      </w:pPr>
      <w:r w:rsidRPr="00391F4F">
        <w:rPr>
          <w:rFonts w:ascii="Times New Roman" w:hAnsi="Times New Roman" w:cs="Times New Roman"/>
          <w:sz w:val="24"/>
          <w:szCs w:val="24"/>
        </w:rPr>
        <w:t xml:space="preserve">• Wyznaczanie minimalnego drzewa rozpinającego – </w:t>
      </w:r>
      <w:r w:rsidRPr="00391F4F">
        <w:rPr>
          <w:rFonts w:ascii="Times New Roman" w:hAnsi="Times New Roman" w:cs="Times New Roman"/>
          <w:i/>
          <w:sz w:val="24"/>
          <w:szCs w:val="24"/>
        </w:rPr>
        <w:t>algorytm Kruskala</w:t>
      </w:r>
      <w:r w:rsidRPr="00391F4F">
        <w:rPr>
          <w:rFonts w:ascii="Times New Roman" w:hAnsi="Times New Roman" w:cs="Times New Roman"/>
          <w:sz w:val="24"/>
          <w:szCs w:val="24"/>
        </w:rPr>
        <w:t>.</w:t>
      </w:r>
    </w:p>
    <w:p w:rsidR="00391F4F" w:rsidRPr="00391F4F" w:rsidRDefault="00391F4F" w:rsidP="00391F4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91F4F">
        <w:rPr>
          <w:rFonts w:ascii="Times New Roman" w:hAnsi="Times New Roman" w:cs="Times New Roman"/>
          <w:sz w:val="24"/>
          <w:szCs w:val="24"/>
        </w:rPr>
        <w:t>Algorytm polega na łączeniu wielu poddrzew w jedno za pomocą krawędzi o najmniejszej wadze. W rezultacie powstałe drzewo będzie minimalne. Na początek należy posortować wszystkie krawędzie w porządku niemalejącym. Po tej czynności można przystąpić do tworzenia drzewa. Proces ten nazywa się rozrastaniem lasu drzew. Wybieramy krawędzie o najmniejszej wadze i jeśli wybrana krawędź należy do dwóch różnych drzew należy je scalić (dodać do lasu). Krawędzie wybieramy tak długo, aż wszystkie wierzchołki nie będą należały do jednego drzewa.</w:t>
      </w:r>
    </w:p>
    <w:p w:rsidR="00391F4F" w:rsidRDefault="00391F4F" w:rsidP="00391F4F">
      <w:pPr>
        <w:ind w:firstLine="360"/>
        <w:rPr>
          <w:bCs/>
          <w:sz w:val="20"/>
          <w:szCs w:val="20"/>
        </w:rPr>
      </w:pPr>
    </w:p>
    <w:p w:rsidR="00391F4F" w:rsidRPr="00391F4F" w:rsidRDefault="00391F4F" w:rsidP="00391F4F">
      <w:pPr>
        <w:ind w:firstLine="360"/>
        <w:rPr>
          <w:sz w:val="20"/>
          <w:szCs w:val="20"/>
        </w:rPr>
      </w:pPr>
    </w:p>
    <w:p w:rsidR="00391F4F" w:rsidRPr="00391F4F" w:rsidRDefault="00391F4F" w:rsidP="00391F4F">
      <w:pPr>
        <w:pStyle w:val="Akapitzli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7B74" w:rsidRDefault="00E37B74" w:rsidP="00E37B7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3EB">
        <w:rPr>
          <w:rFonts w:ascii="Times New Roman" w:hAnsi="Times New Roman" w:cs="Times New Roman"/>
          <w:b/>
          <w:sz w:val="24"/>
          <w:szCs w:val="24"/>
        </w:rPr>
        <w:t>Wyniki pomiarów</w:t>
      </w:r>
    </w:p>
    <w:p w:rsidR="00E37B74" w:rsidRDefault="00E37B74" w:rsidP="00E37B74">
      <w:pPr>
        <w:pStyle w:val="Akapitzli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7B74" w:rsidRDefault="00D00927" w:rsidP="00E37B7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Algorytm prima </w:t>
      </w:r>
    </w:p>
    <w:p w:rsidR="00F139AF" w:rsidRDefault="00F139AF" w:rsidP="00F139AF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Macierz incydencji</w:t>
      </w:r>
    </w:p>
    <w:tbl>
      <w:tblPr>
        <w:tblStyle w:val="Tabelasiatki7kolorowaakcent1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555"/>
        <w:gridCol w:w="1556"/>
      </w:tblGrid>
      <w:tr w:rsidR="00F139AF" w:rsidTr="001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2" w:type="dxa"/>
            <w:gridSpan w:val="3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Macierz incydencji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Wierzchołków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Gęstość [%]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w taktach procesora</w:t>
            </w:r>
          </w:p>
        </w:tc>
      </w:tr>
      <w:tr w:rsidR="00F139AF" w:rsidTr="00161F5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17674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32493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38989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42386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40051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67244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99246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119204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98057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129259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137231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160979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155626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223800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302257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353136</w:t>
            </w:r>
          </w:p>
        </w:tc>
      </w:tr>
    </w:tbl>
    <w:p w:rsidR="00E37B74" w:rsidRDefault="00E37B74" w:rsidP="00E37B7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37B74" w:rsidRDefault="00E37B74" w:rsidP="00E37B74">
      <w:pPr>
        <w:jc w:val="center"/>
        <w:rPr>
          <w:rFonts w:ascii="Times New Roman" w:hAnsi="Times New Roman" w:cs="Times New Roman"/>
        </w:rPr>
      </w:pPr>
    </w:p>
    <w:p w:rsidR="00F139AF" w:rsidRDefault="00F139AF" w:rsidP="00F139AF">
      <w:pPr>
        <w:ind w:left="360"/>
        <w:jc w:val="center"/>
        <w:rPr>
          <w:b/>
          <w:sz w:val="14"/>
          <w:szCs w:val="14"/>
        </w:rPr>
      </w:pPr>
    </w:p>
    <w:p w:rsidR="00E37B74" w:rsidRDefault="00F139AF" w:rsidP="00F139AF">
      <w:pPr>
        <w:ind w:left="360"/>
        <w:jc w:val="center"/>
        <w:rPr>
          <w:sz w:val="20"/>
          <w:szCs w:val="20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581525" cy="2752725"/>
            <wp:effectExtent l="0" t="0" r="9525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573B286-89B5-4E77-B52A-EC2D26225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139AF" w:rsidRDefault="00F139AF" w:rsidP="00F139AF">
      <w:pPr>
        <w:ind w:left="360"/>
        <w:jc w:val="center"/>
        <w:rPr>
          <w:sz w:val="20"/>
          <w:szCs w:val="20"/>
        </w:rPr>
      </w:pPr>
    </w:p>
    <w:p w:rsidR="00F139AF" w:rsidRDefault="00F139AF" w:rsidP="00F139AF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</w:rPr>
        <w:tab/>
      </w:r>
      <w:r w:rsidRPr="00F139AF">
        <w:rPr>
          <w:rFonts w:ascii="Times New Roman" w:hAnsi="Times New Roman" w:cs="Times New Roman"/>
          <w:sz w:val="24"/>
          <w:szCs w:val="24"/>
        </w:rPr>
        <w:t>Lista sąsiedztwa</w:t>
      </w:r>
    </w:p>
    <w:tbl>
      <w:tblPr>
        <w:tblStyle w:val="Tabelasiatki7kolorowaakcent1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555"/>
        <w:gridCol w:w="1556"/>
      </w:tblGrid>
      <w:tr w:rsidR="00F139AF" w:rsidTr="001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2" w:type="dxa"/>
            <w:gridSpan w:val="3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sąsiedztwa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Wierzchołków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Gęstość [%]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w taktach procesora</w:t>
            </w:r>
          </w:p>
        </w:tc>
      </w:tr>
      <w:tr w:rsidR="00F139AF" w:rsidTr="00161F5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17568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26430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45148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41738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42871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66756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97478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101195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64312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121751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130056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158221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171652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276988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312737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327463</w:t>
            </w:r>
          </w:p>
        </w:tc>
      </w:tr>
    </w:tbl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0F17D" wp14:editId="7D14265B">
            <wp:extent cx="4716780" cy="2743200"/>
            <wp:effectExtent l="0" t="0" r="762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573B286-89B5-4E77-B52A-EC2D26225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139AF" w:rsidRDefault="00F139AF" w:rsidP="00F139AF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F">
        <w:rPr>
          <w:rFonts w:ascii="Times New Roman" w:hAnsi="Times New Roman" w:cs="Times New Roman"/>
          <w:sz w:val="24"/>
          <w:szCs w:val="24"/>
        </w:rPr>
        <w:t>Porównanie obu</w:t>
      </w: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EE378" wp14:editId="25293AFA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E618569F-8B8F-4F88-9932-3096F052F4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Algorytm Dijkstry</w:t>
      </w:r>
    </w:p>
    <w:p w:rsidR="00F139AF" w:rsidRDefault="00F139AF" w:rsidP="00F139AF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Macierz incydencji</w:t>
      </w:r>
    </w:p>
    <w:tbl>
      <w:tblPr>
        <w:tblStyle w:val="Tabelasiatki7kolorowaakcent1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555"/>
        <w:gridCol w:w="1556"/>
      </w:tblGrid>
      <w:tr w:rsidR="00F139AF" w:rsidTr="001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2" w:type="dxa"/>
            <w:gridSpan w:val="3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Macierz incydencji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Wierzchołków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Gęstość [%]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w taktach procesora</w:t>
            </w:r>
          </w:p>
        </w:tc>
      </w:tr>
      <w:tr w:rsidR="00F139AF" w:rsidTr="00161F5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1099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2238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3650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4760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3235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6457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10130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13665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7138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14749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24901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36895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13212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33488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67286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102307</w:t>
            </w:r>
          </w:p>
        </w:tc>
      </w:tr>
    </w:tbl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jc w:val="center"/>
        <w:rPr>
          <w:rFonts w:ascii="Times New Roman" w:hAnsi="Times New Roman" w:cs="Times New Roman"/>
        </w:rPr>
      </w:pPr>
    </w:p>
    <w:p w:rsidR="00F139AF" w:rsidRDefault="00F139AF" w:rsidP="00F139AF">
      <w:pPr>
        <w:ind w:left="360"/>
        <w:jc w:val="center"/>
        <w:rPr>
          <w:b/>
          <w:sz w:val="14"/>
          <w:szCs w:val="14"/>
        </w:rPr>
      </w:pPr>
    </w:p>
    <w:p w:rsidR="00F139AF" w:rsidRDefault="00F139AF" w:rsidP="00F139AF">
      <w:pPr>
        <w:jc w:val="center"/>
        <w:rPr>
          <w:b/>
          <w:sz w:val="16"/>
          <w:szCs w:val="16"/>
        </w:rPr>
      </w:pPr>
    </w:p>
    <w:p w:rsidR="00F139AF" w:rsidRDefault="00F139AF" w:rsidP="00F139A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33925" cy="2752725"/>
            <wp:effectExtent l="0" t="0" r="9525" b="952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C573B286-89B5-4E77-B52A-EC2D26225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39AF" w:rsidRDefault="00F139AF" w:rsidP="00F139AF">
      <w:pPr>
        <w:ind w:left="360"/>
        <w:jc w:val="center"/>
        <w:rPr>
          <w:sz w:val="20"/>
          <w:szCs w:val="20"/>
        </w:rPr>
      </w:pPr>
    </w:p>
    <w:p w:rsidR="00F139AF" w:rsidRDefault="00F139AF" w:rsidP="00F139AF">
      <w:pPr>
        <w:ind w:left="360"/>
        <w:jc w:val="center"/>
        <w:rPr>
          <w:sz w:val="20"/>
          <w:szCs w:val="20"/>
        </w:rPr>
      </w:pPr>
    </w:p>
    <w:p w:rsidR="00F139AF" w:rsidRDefault="00F139AF" w:rsidP="00F139AF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</w:rPr>
        <w:lastRenderedPageBreak/>
        <w:tab/>
      </w:r>
      <w:r w:rsidRPr="00F139AF">
        <w:rPr>
          <w:rFonts w:ascii="Times New Roman" w:hAnsi="Times New Roman" w:cs="Times New Roman"/>
          <w:sz w:val="24"/>
          <w:szCs w:val="24"/>
        </w:rPr>
        <w:t>Lista sąsiedztwa</w:t>
      </w:r>
    </w:p>
    <w:tbl>
      <w:tblPr>
        <w:tblStyle w:val="Tabelasiatki7kolorowaakcent1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555"/>
        <w:gridCol w:w="1556"/>
      </w:tblGrid>
      <w:tr w:rsidR="00F139AF" w:rsidTr="001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2" w:type="dxa"/>
            <w:gridSpan w:val="3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sąsiedztwa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Wierzchołków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Gęstość [%]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w taktach procesora</w:t>
            </w:r>
          </w:p>
        </w:tc>
      </w:tr>
      <w:tr w:rsidR="00F139AF" w:rsidTr="00161F5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268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317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587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721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682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937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1333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497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1003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1567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2175</w:t>
            </w:r>
          </w:p>
        </w:tc>
      </w:tr>
    </w:tbl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33925" cy="2752725"/>
            <wp:effectExtent l="0" t="0" r="9525" b="952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C573B286-89B5-4E77-B52A-EC2D26225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139AF" w:rsidRDefault="00F139AF" w:rsidP="00F139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9AF">
        <w:rPr>
          <w:rFonts w:ascii="Times New Roman" w:hAnsi="Times New Roman" w:cs="Times New Roman"/>
          <w:sz w:val="24"/>
          <w:szCs w:val="24"/>
        </w:rPr>
        <w:t>Porównanie obu</w:t>
      </w: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9285D" wp14:editId="770E4FAC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E618569F-8B8F-4F88-9932-3096F052F4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Kruskala</w:t>
      </w:r>
    </w:p>
    <w:p w:rsidR="00F139AF" w:rsidRDefault="00F139AF" w:rsidP="00F139AF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Macierz incydencji</w:t>
      </w:r>
    </w:p>
    <w:tbl>
      <w:tblPr>
        <w:tblStyle w:val="Tabelasiatki7kolorowaakcent1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555"/>
        <w:gridCol w:w="1556"/>
      </w:tblGrid>
      <w:tr w:rsidR="00F139AF" w:rsidTr="001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2" w:type="dxa"/>
            <w:gridSpan w:val="3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Macierz incydencji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Wierzchołków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Gęstość [%]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w taktach procesora</w:t>
            </w:r>
          </w:p>
        </w:tc>
      </w:tr>
      <w:tr w:rsidR="00F139AF" w:rsidTr="00161F5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20749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38913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45473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50076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48705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75782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107583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127647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107984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138456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146654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169234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>
            <w:pPr>
              <w:jc w:val="center"/>
              <w:rPr>
                <w:sz w:val="20"/>
                <w:szCs w:val="20"/>
              </w:rPr>
            </w:pPr>
          </w:p>
          <w:p w:rsidR="00F139AF" w:rsidRDefault="00F139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166222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235312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314554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365567</w:t>
            </w:r>
          </w:p>
        </w:tc>
      </w:tr>
    </w:tbl>
    <w:p w:rsidR="00F139AF" w:rsidRDefault="00F139AF" w:rsidP="00F139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jc w:val="center"/>
        <w:rPr>
          <w:rFonts w:ascii="Times New Roman" w:hAnsi="Times New Roman" w:cs="Times New Roman"/>
        </w:rPr>
      </w:pPr>
    </w:p>
    <w:p w:rsidR="00F139AF" w:rsidRDefault="00F139AF" w:rsidP="00F139AF">
      <w:pPr>
        <w:ind w:left="360"/>
        <w:jc w:val="center"/>
        <w:rPr>
          <w:b/>
          <w:sz w:val="14"/>
          <w:szCs w:val="14"/>
        </w:rPr>
      </w:pPr>
    </w:p>
    <w:p w:rsidR="00F139AF" w:rsidRDefault="00F139AF" w:rsidP="00F139AF">
      <w:pPr>
        <w:ind w:left="360"/>
        <w:jc w:val="center"/>
        <w:rPr>
          <w:sz w:val="20"/>
          <w:szCs w:val="20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733925" cy="2752725"/>
            <wp:effectExtent l="0" t="0" r="9525" b="9525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C573B286-89B5-4E77-B52A-EC2D26225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139AF" w:rsidRDefault="00F139AF" w:rsidP="00F139AF">
      <w:pPr>
        <w:ind w:left="360"/>
        <w:jc w:val="center"/>
        <w:rPr>
          <w:sz w:val="20"/>
          <w:szCs w:val="20"/>
        </w:rPr>
      </w:pPr>
    </w:p>
    <w:p w:rsidR="00F139AF" w:rsidRDefault="00F139AF" w:rsidP="00F139AF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</w:rPr>
        <w:tab/>
      </w:r>
      <w:r w:rsidRPr="00F139AF">
        <w:rPr>
          <w:rFonts w:ascii="Times New Roman" w:hAnsi="Times New Roman" w:cs="Times New Roman"/>
          <w:sz w:val="24"/>
          <w:szCs w:val="24"/>
        </w:rPr>
        <w:t>Lista sąsiedztwa</w:t>
      </w:r>
    </w:p>
    <w:tbl>
      <w:tblPr>
        <w:tblStyle w:val="Tabelasiatki7kolorowaakcent1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555"/>
        <w:gridCol w:w="1556"/>
      </w:tblGrid>
      <w:tr w:rsidR="00F139AF" w:rsidTr="001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2" w:type="dxa"/>
            <w:gridSpan w:val="3"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sąsiedztwa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Wierzchołków</w:t>
            </w: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Gęstość [%]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w taktach procesora</w:t>
            </w:r>
          </w:p>
        </w:tc>
      </w:tr>
      <w:tr w:rsidR="00F139AF" w:rsidTr="00161F5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19417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28412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47473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45076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48705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72782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101583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107647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69984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125456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135654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163234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6" w:type="dxa"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175222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285312</w:t>
            </w:r>
          </w:p>
        </w:tc>
      </w:tr>
      <w:tr w:rsidR="00F139AF" w:rsidTr="001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321554</w:t>
            </w:r>
          </w:p>
        </w:tc>
      </w:tr>
      <w:tr w:rsidR="00F139AF" w:rsidTr="00161F5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139AF" w:rsidRDefault="00F139AF" w:rsidP="00161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5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56" w:type="dxa"/>
            <w:hideMark/>
          </w:tcPr>
          <w:p w:rsidR="00F139AF" w:rsidRDefault="00F139AF" w:rsidP="00161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338567</w:t>
            </w:r>
          </w:p>
        </w:tc>
      </w:tr>
    </w:tbl>
    <w:p w:rsidR="00F139AF" w:rsidRDefault="00F139AF" w:rsidP="00161F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6F0E1" wp14:editId="20F6E9B0">
            <wp:extent cx="4716780" cy="2743200"/>
            <wp:effectExtent l="0" t="0" r="7620" b="0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C573B286-89B5-4E77-B52A-EC2D26225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F139AF" w:rsidRDefault="00F139AF" w:rsidP="00F139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39AF" w:rsidRPr="00F139AF" w:rsidRDefault="00F139AF" w:rsidP="00F139AF">
      <w:pPr>
        <w:rPr>
          <w:rFonts w:ascii="Times New Roman" w:hAnsi="Times New Roman" w:cs="Times New Roman"/>
          <w:sz w:val="24"/>
          <w:szCs w:val="24"/>
        </w:rPr>
      </w:pPr>
    </w:p>
    <w:p w:rsidR="00E37B74" w:rsidRDefault="00E37B74" w:rsidP="00E37B7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874889">
        <w:rPr>
          <w:rFonts w:ascii="Times New Roman" w:hAnsi="Times New Roman" w:cs="Times New Roman"/>
          <w:b/>
          <w:sz w:val="24"/>
        </w:rPr>
        <w:t>Wnioski</w:t>
      </w:r>
    </w:p>
    <w:p w:rsidR="00E37B74" w:rsidRPr="00FF2BF5" w:rsidRDefault="00E37B74" w:rsidP="00FF2BF5">
      <w:pPr>
        <w:pStyle w:val="Akapitzlist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Wyniki pomiarów są porównywalne z wartościami spodziewanymi na podstawie literatury. </w:t>
      </w:r>
      <w:r w:rsidR="00FF2BF5">
        <w:rPr>
          <w:rFonts w:ascii="Times New Roman" w:hAnsi="Times New Roman" w:cs="Times New Roman"/>
          <w:sz w:val="24"/>
        </w:rPr>
        <w:t xml:space="preserve">Wszelkie rozbieżności wynikają raczej z niedokładności pomiaru i braku uśrednienia wyników oraz nieraz nieoptymalnej implementacji. Widać znaczącą różnice w czasie wykonywania się algorytmów w grafie w postaci listy sąsiedztwa i </w:t>
      </w:r>
      <w:bookmarkStart w:id="0" w:name="_GoBack"/>
      <w:bookmarkEnd w:id="0"/>
      <w:r w:rsidR="00FF2BF5">
        <w:rPr>
          <w:rFonts w:ascii="Times New Roman" w:hAnsi="Times New Roman" w:cs="Times New Roman"/>
          <w:sz w:val="24"/>
        </w:rPr>
        <w:t xml:space="preserve">macierzy incydencji. Wraz ze wzrostem elementów różnica rośnie szybciej niż liniowo. W przypadku algorytmu Dijkstry najbardziej widać różnicę, ze względu na konieczność przetworzenia wszystkich elementów macierzy, co odbywa się w podwójnej pętli, a w przypadku listy jest to tylko jedna pętla. </w:t>
      </w:r>
    </w:p>
    <w:p w:rsidR="00F139AF" w:rsidRPr="00E37B74" w:rsidRDefault="00F139AF" w:rsidP="00E37B74"/>
    <w:sectPr w:rsidR="00F139AF" w:rsidRPr="00E37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2207"/>
    <w:multiLevelType w:val="hybridMultilevel"/>
    <w:tmpl w:val="BD7006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1CCC"/>
    <w:multiLevelType w:val="hybridMultilevel"/>
    <w:tmpl w:val="F244AE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775F0"/>
    <w:multiLevelType w:val="hybridMultilevel"/>
    <w:tmpl w:val="27BE25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110"/>
    <w:multiLevelType w:val="hybridMultilevel"/>
    <w:tmpl w:val="D0A01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02521"/>
    <w:multiLevelType w:val="hybridMultilevel"/>
    <w:tmpl w:val="9D64A5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74"/>
    <w:rsid w:val="00161F5B"/>
    <w:rsid w:val="00381232"/>
    <w:rsid w:val="00391F4F"/>
    <w:rsid w:val="00687D25"/>
    <w:rsid w:val="007D0417"/>
    <w:rsid w:val="007D29D4"/>
    <w:rsid w:val="00A00249"/>
    <w:rsid w:val="00D00927"/>
    <w:rsid w:val="00E37B74"/>
    <w:rsid w:val="00F139AF"/>
    <w:rsid w:val="00FE0A40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1381"/>
  <w15:chartTrackingRefBased/>
  <w15:docId w15:val="{A37CEC12-C197-4002-9627-7BE6DEF8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37B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37B7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37B74"/>
    <w:pPr>
      <w:ind w:left="720"/>
      <w:contextualSpacing/>
    </w:pPr>
  </w:style>
  <w:style w:type="table" w:styleId="Tabelalisty3akcent3">
    <w:name w:val="List Table 3 Accent 3"/>
    <w:basedOn w:val="Standardowy"/>
    <w:uiPriority w:val="48"/>
    <w:rsid w:val="00E37B7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391F4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139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7kolorowaakcent1">
    <w:name w:val="Grid Table 7 Colorful Accent 1"/>
    <w:basedOn w:val="Standardowy"/>
    <w:uiPriority w:val="52"/>
    <w:rsid w:val="00161F5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Edsger_Dijkstra" TargetMode="External"/><Relationship Id="rId11" Type="http://schemas.openxmlformats.org/officeDocument/2006/relationships/chart" Target="charts/chart5.xml"/><Relationship Id="rId5" Type="http://schemas.openxmlformats.org/officeDocument/2006/relationships/hyperlink" Target="http://jaroslaw.mierzwa.staff.iiar.pwr.wroc.pl/pamsi/debug_and_time.pdf" TargetMode="Externa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idz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idz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idz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idz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idz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idz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idz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idz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- macierz incydencji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gęstość 25%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Arkusz1!$H$3:$H$6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</c:numCache>
            </c:numRef>
          </c:cat>
          <c:val>
            <c:numRef>
              <c:f>Arkusz1!$I$3:$I$6</c:f>
              <c:numCache>
                <c:formatCode>General</c:formatCode>
                <c:ptCount val="4"/>
                <c:pt idx="0">
                  <c:v>17674</c:v>
                </c:pt>
                <c:pt idx="1">
                  <c:v>40051</c:v>
                </c:pt>
                <c:pt idx="2">
                  <c:v>98057</c:v>
                </c:pt>
                <c:pt idx="3">
                  <c:v>155626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DF-49AA-89C5-01AD81F6A5B7}"/>
            </c:ext>
          </c:extLst>
        </c:ser>
        <c:ser>
          <c:idx val="0"/>
          <c:order val="1"/>
          <c:tx>
            <c:v>gęstość 50%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Arkusz1!$I$8:$I$11</c:f>
              <c:numCache>
                <c:formatCode>General</c:formatCode>
                <c:ptCount val="4"/>
                <c:pt idx="0">
                  <c:v>32493</c:v>
                </c:pt>
                <c:pt idx="1">
                  <c:v>67244</c:v>
                </c:pt>
                <c:pt idx="2">
                  <c:v>129259</c:v>
                </c:pt>
                <c:pt idx="3">
                  <c:v>223800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DF-49AA-89C5-01AD81F6A5B7}"/>
            </c:ext>
          </c:extLst>
        </c:ser>
        <c:ser>
          <c:idx val="2"/>
          <c:order val="2"/>
          <c:tx>
            <c:v>gęstosć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Arkusz1!$L$3:$L$6</c:f>
              <c:numCache>
                <c:formatCode>General</c:formatCode>
                <c:ptCount val="4"/>
                <c:pt idx="0">
                  <c:v>38989</c:v>
                </c:pt>
                <c:pt idx="1">
                  <c:v>99246</c:v>
                </c:pt>
                <c:pt idx="2">
                  <c:v>137231</c:v>
                </c:pt>
                <c:pt idx="3">
                  <c:v>302257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DF-49AA-89C5-01AD81F6A5B7}"/>
            </c:ext>
          </c:extLst>
        </c:ser>
        <c:ser>
          <c:idx val="3"/>
          <c:order val="3"/>
          <c:tx>
            <c:v>gęstość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Arkusz1!$L$8:$L$11</c:f>
              <c:numCache>
                <c:formatCode>General</c:formatCode>
                <c:ptCount val="4"/>
                <c:pt idx="0">
                  <c:v>42386</c:v>
                </c:pt>
                <c:pt idx="1">
                  <c:v>119204</c:v>
                </c:pt>
                <c:pt idx="2">
                  <c:v>160979</c:v>
                </c:pt>
                <c:pt idx="3">
                  <c:v>353136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DF-49AA-89C5-01AD81F6A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788248"/>
        <c:axId val="384788576"/>
      </c:lineChart>
      <c:catAx>
        <c:axId val="384788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576"/>
        <c:crosses val="autoZero"/>
        <c:auto val="1"/>
        <c:lblAlgn val="ctr"/>
        <c:lblOffset val="100"/>
        <c:noMultiLvlLbl val="0"/>
      </c:catAx>
      <c:valAx>
        <c:axId val="3847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taktów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- lista</a:t>
            </a:r>
            <a:r>
              <a:rPr lang="pl-PL" baseline="0"/>
              <a:t>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gęstość 25%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Arkusz1!$F$3:$F$6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</c:numCache>
            </c:numRef>
          </c:cat>
          <c:val>
            <c:numRef>
              <c:f>Arkusz1!$G$3:$G$6</c:f>
              <c:numCache>
                <c:formatCode>General</c:formatCode>
                <c:ptCount val="4"/>
                <c:pt idx="0">
                  <c:v>17568</c:v>
                </c:pt>
                <c:pt idx="1">
                  <c:v>42871</c:v>
                </c:pt>
                <c:pt idx="2">
                  <c:v>64312</c:v>
                </c:pt>
                <c:pt idx="3">
                  <c:v>171652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EE-4A74-A1FC-850911A3E8B5}"/>
            </c:ext>
          </c:extLst>
        </c:ser>
        <c:ser>
          <c:idx val="0"/>
          <c:order val="1"/>
          <c:tx>
            <c:v>gęstość 50%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Arkusz1!$G$8:$G$11</c:f>
              <c:numCache>
                <c:formatCode>General</c:formatCode>
                <c:ptCount val="4"/>
                <c:pt idx="0">
                  <c:v>26430</c:v>
                </c:pt>
                <c:pt idx="1">
                  <c:v>66756</c:v>
                </c:pt>
                <c:pt idx="2">
                  <c:v>130056</c:v>
                </c:pt>
                <c:pt idx="3">
                  <c:v>276988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EE-4A74-A1FC-850911A3E8B5}"/>
            </c:ext>
          </c:extLst>
        </c:ser>
        <c:ser>
          <c:idx val="2"/>
          <c:order val="2"/>
          <c:tx>
            <c:v>gęstosć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Arkusz1!$J$3:$J$6</c:f>
              <c:numCache>
                <c:formatCode>General</c:formatCode>
                <c:ptCount val="4"/>
                <c:pt idx="0">
                  <c:v>45148</c:v>
                </c:pt>
                <c:pt idx="1">
                  <c:v>97478</c:v>
                </c:pt>
                <c:pt idx="2">
                  <c:v>130056</c:v>
                </c:pt>
                <c:pt idx="3">
                  <c:v>312737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EE-4A74-A1FC-850911A3E8B5}"/>
            </c:ext>
          </c:extLst>
        </c:ser>
        <c:ser>
          <c:idx val="3"/>
          <c:order val="3"/>
          <c:tx>
            <c:v>gęstość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Arkusz1!$J$8:$J$11</c:f>
              <c:numCache>
                <c:formatCode>General</c:formatCode>
                <c:ptCount val="4"/>
                <c:pt idx="0">
                  <c:v>41738</c:v>
                </c:pt>
                <c:pt idx="1">
                  <c:v>101195</c:v>
                </c:pt>
                <c:pt idx="2">
                  <c:v>158221</c:v>
                </c:pt>
                <c:pt idx="3">
                  <c:v>327463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EE-4A74-A1FC-850911A3E8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788248"/>
        <c:axId val="384788576"/>
      </c:lineChart>
      <c:catAx>
        <c:axId val="384788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576"/>
        <c:crosses val="autoZero"/>
        <c:auto val="1"/>
        <c:lblAlgn val="ctr"/>
        <c:lblOffset val="100"/>
        <c:noMultiLvlLbl val="0"/>
      </c:catAx>
      <c:valAx>
        <c:axId val="3847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taktów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dla gęstości 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Macierz incydencji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Arkusz1!$G$36:$G$39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</c:numCache>
            </c:numRef>
          </c:cat>
          <c:val>
            <c:numRef>
              <c:f>Arkusz1!$H$36:$H$39</c:f>
              <c:numCache>
                <c:formatCode>General</c:formatCode>
                <c:ptCount val="4"/>
                <c:pt idx="0">
                  <c:v>32493</c:v>
                </c:pt>
                <c:pt idx="1">
                  <c:v>67244</c:v>
                </c:pt>
                <c:pt idx="2">
                  <c:v>129259</c:v>
                </c:pt>
                <c:pt idx="3">
                  <c:v>223800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B5-4160-9D6D-BB0DDFB335B0}"/>
            </c:ext>
          </c:extLst>
        </c:ser>
        <c:ser>
          <c:idx val="0"/>
          <c:order val="1"/>
          <c:tx>
            <c:v>Lista sąsiedztwa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Arkusz1!$I$36:$I$39</c:f>
              <c:numCache>
                <c:formatCode>General</c:formatCode>
                <c:ptCount val="4"/>
                <c:pt idx="0">
                  <c:v>26430</c:v>
                </c:pt>
                <c:pt idx="1">
                  <c:v>30756</c:v>
                </c:pt>
                <c:pt idx="2">
                  <c:v>40751</c:v>
                </c:pt>
                <c:pt idx="3">
                  <c:v>60988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B5-4160-9D6D-BB0DDFB33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440920"/>
        <c:axId val="357441248"/>
      </c:lineChart>
      <c:catAx>
        <c:axId val="357440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7441248"/>
        <c:crosses val="autoZero"/>
        <c:auto val="1"/>
        <c:lblAlgn val="ctr"/>
        <c:lblOffset val="100"/>
        <c:noMultiLvlLbl val="0"/>
      </c:catAx>
      <c:valAx>
        <c:axId val="35744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taktów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7440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Dijkstra - macierz</a:t>
            </a:r>
            <a:r>
              <a:rPr lang="pl-PL" baseline="0"/>
              <a:t> incydencji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gęstość 25%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Arkusz1!$F$3:$F$6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</c:numCache>
            </c:numRef>
          </c:cat>
          <c:val>
            <c:numRef>
              <c:f>Arkusz1!$G$3:$G$6</c:f>
              <c:numCache>
                <c:formatCode>General</c:formatCode>
                <c:ptCount val="4"/>
                <c:pt idx="0">
                  <c:v>1099</c:v>
                </c:pt>
                <c:pt idx="1">
                  <c:v>3235</c:v>
                </c:pt>
                <c:pt idx="2">
                  <c:v>7138</c:v>
                </c:pt>
                <c:pt idx="3">
                  <c:v>13212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90-4F2C-B3C0-D0112894F051}"/>
            </c:ext>
          </c:extLst>
        </c:ser>
        <c:ser>
          <c:idx val="0"/>
          <c:order val="1"/>
          <c:tx>
            <c:v>gęstość 50%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Arkusz1!$G$8:$G$11</c:f>
              <c:numCache>
                <c:formatCode>General</c:formatCode>
                <c:ptCount val="4"/>
                <c:pt idx="0">
                  <c:v>2238</c:v>
                </c:pt>
                <c:pt idx="1">
                  <c:v>6457</c:v>
                </c:pt>
                <c:pt idx="2">
                  <c:v>14749</c:v>
                </c:pt>
                <c:pt idx="3">
                  <c:v>33488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90-4F2C-B3C0-D0112894F051}"/>
            </c:ext>
          </c:extLst>
        </c:ser>
        <c:ser>
          <c:idx val="2"/>
          <c:order val="2"/>
          <c:tx>
            <c:v>gęstosć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Arkusz1!$J$3:$J$6</c:f>
              <c:numCache>
                <c:formatCode>General</c:formatCode>
                <c:ptCount val="4"/>
                <c:pt idx="0">
                  <c:v>3650</c:v>
                </c:pt>
                <c:pt idx="1">
                  <c:v>10130</c:v>
                </c:pt>
                <c:pt idx="2">
                  <c:v>24901</c:v>
                </c:pt>
                <c:pt idx="3">
                  <c:v>67286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90-4F2C-B3C0-D0112894F051}"/>
            </c:ext>
          </c:extLst>
        </c:ser>
        <c:ser>
          <c:idx val="3"/>
          <c:order val="3"/>
          <c:tx>
            <c:v>gęstość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Arkusz1!$J$8:$J$11</c:f>
              <c:numCache>
                <c:formatCode>General</c:formatCode>
                <c:ptCount val="4"/>
                <c:pt idx="0">
                  <c:v>4760</c:v>
                </c:pt>
                <c:pt idx="1">
                  <c:v>13665</c:v>
                </c:pt>
                <c:pt idx="2">
                  <c:v>36895</c:v>
                </c:pt>
                <c:pt idx="3">
                  <c:v>102307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90-4F2C-B3C0-D0112894F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788248"/>
        <c:axId val="384788576"/>
      </c:lineChart>
      <c:catAx>
        <c:axId val="384788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576"/>
        <c:crosses val="autoZero"/>
        <c:auto val="1"/>
        <c:lblAlgn val="ctr"/>
        <c:lblOffset val="100"/>
        <c:noMultiLvlLbl val="0"/>
      </c:catAx>
      <c:valAx>
        <c:axId val="3847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taktów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Dijkstra-</a:t>
            </a:r>
            <a:r>
              <a:rPr lang="pl-PL" baseline="0"/>
              <a:t> lista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gęstość 25%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Arkusz1!$F$3:$F$6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</c:numCache>
            </c:numRef>
          </c:cat>
          <c:val>
            <c:numRef>
              <c:f>Arkusz1!$G$3:$G$6</c:f>
              <c:numCache>
                <c:formatCode>General</c:formatCode>
                <c:ptCount val="4"/>
                <c:pt idx="0">
                  <c:v>20749</c:v>
                </c:pt>
                <c:pt idx="1">
                  <c:v>48705</c:v>
                </c:pt>
                <c:pt idx="2">
                  <c:v>112984</c:v>
                </c:pt>
                <c:pt idx="3">
                  <c:v>180222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95-4AB0-AB3D-71DDF369CCC6}"/>
            </c:ext>
          </c:extLst>
        </c:ser>
        <c:ser>
          <c:idx val="0"/>
          <c:order val="1"/>
          <c:tx>
            <c:v>gęstość 50%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Arkusz1!$G$8:$G$11</c:f>
              <c:numCache>
                <c:formatCode>General</c:formatCode>
                <c:ptCount val="4"/>
                <c:pt idx="0">
                  <c:v>32913</c:v>
                </c:pt>
                <c:pt idx="1">
                  <c:v>72782</c:v>
                </c:pt>
                <c:pt idx="2">
                  <c:v>132456</c:v>
                </c:pt>
                <c:pt idx="3">
                  <c:v>260312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95-4AB0-AB3D-71DDF369CCC6}"/>
            </c:ext>
          </c:extLst>
        </c:ser>
        <c:ser>
          <c:idx val="2"/>
          <c:order val="2"/>
          <c:tx>
            <c:v>gęstosć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Arkusz1!$J$3:$J$6</c:f>
              <c:numCache>
                <c:formatCode>General</c:formatCode>
                <c:ptCount val="4"/>
                <c:pt idx="0">
                  <c:v>44473</c:v>
                </c:pt>
                <c:pt idx="1">
                  <c:v>97583</c:v>
                </c:pt>
                <c:pt idx="2">
                  <c:v>153654</c:v>
                </c:pt>
                <c:pt idx="3">
                  <c:v>341554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95-4AB0-AB3D-71DDF369CCC6}"/>
            </c:ext>
          </c:extLst>
        </c:ser>
        <c:ser>
          <c:idx val="3"/>
          <c:order val="3"/>
          <c:tx>
            <c:v>gęstość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Arkusz1!$J$8:$J$11</c:f>
              <c:numCache>
                <c:formatCode>General</c:formatCode>
                <c:ptCount val="4"/>
                <c:pt idx="0">
                  <c:v>52076</c:v>
                </c:pt>
                <c:pt idx="1">
                  <c:v>120647</c:v>
                </c:pt>
                <c:pt idx="2">
                  <c:v>184234</c:v>
                </c:pt>
                <c:pt idx="3">
                  <c:v>402567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95-4AB0-AB3D-71DDF369C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788248"/>
        <c:axId val="384788576"/>
      </c:lineChart>
      <c:catAx>
        <c:axId val="384788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576"/>
        <c:crosses val="autoZero"/>
        <c:auto val="1"/>
        <c:lblAlgn val="ctr"/>
        <c:lblOffset val="100"/>
        <c:noMultiLvlLbl val="0"/>
      </c:catAx>
      <c:valAx>
        <c:axId val="3847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taktów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Dijkstra dla gęstości 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Macierz incydencji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Arkusz1!$G$36:$G$39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</c:numCache>
            </c:numRef>
          </c:cat>
          <c:val>
            <c:numRef>
              <c:f>Arkusz1!$H$36:$H$39</c:f>
              <c:numCache>
                <c:formatCode>General</c:formatCode>
                <c:ptCount val="4"/>
                <c:pt idx="0">
                  <c:v>2238</c:v>
                </c:pt>
                <c:pt idx="1">
                  <c:v>6457</c:v>
                </c:pt>
                <c:pt idx="2">
                  <c:v>14749</c:v>
                </c:pt>
                <c:pt idx="3">
                  <c:v>33488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DD-4642-8202-9A983E0CF522}"/>
            </c:ext>
          </c:extLst>
        </c:ser>
        <c:ser>
          <c:idx val="0"/>
          <c:order val="1"/>
          <c:tx>
            <c:v>Lista sąsiedztwa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Arkusz1!$I$36:$I$39</c:f>
              <c:numCache>
                <c:formatCode>General</c:formatCode>
                <c:ptCount val="4"/>
                <c:pt idx="0">
                  <c:v>159</c:v>
                </c:pt>
                <c:pt idx="1">
                  <c:v>317</c:v>
                </c:pt>
                <c:pt idx="2">
                  <c:v>682</c:v>
                </c:pt>
                <c:pt idx="3">
                  <c:v>1003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DD-4642-8202-9A983E0CF5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440920"/>
        <c:axId val="357441248"/>
      </c:lineChart>
      <c:catAx>
        <c:axId val="357440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7441248"/>
        <c:crosses val="autoZero"/>
        <c:auto val="1"/>
        <c:lblAlgn val="ctr"/>
        <c:lblOffset val="100"/>
        <c:noMultiLvlLbl val="0"/>
      </c:catAx>
      <c:valAx>
        <c:axId val="35744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taktów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7440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Kruskal - macierz</a:t>
            </a:r>
            <a:r>
              <a:rPr lang="pl-PL" baseline="0"/>
              <a:t> incydencji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gęstość 25%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Arkusz1!$F$3:$F$6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</c:numCache>
            </c:numRef>
          </c:cat>
          <c:val>
            <c:numRef>
              <c:f>Arkusz1!$G$3:$G$6</c:f>
              <c:numCache>
                <c:formatCode>General</c:formatCode>
                <c:ptCount val="4"/>
                <c:pt idx="0">
                  <c:v>20749</c:v>
                </c:pt>
                <c:pt idx="1">
                  <c:v>48705</c:v>
                </c:pt>
                <c:pt idx="2">
                  <c:v>107984</c:v>
                </c:pt>
                <c:pt idx="3">
                  <c:v>166222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91-48AF-BED9-FCDEF89729D1}"/>
            </c:ext>
          </c:extLst>
        </c:ser>
        <c:ser>
          <c:idx val="0"/>
          <c:order val="1"/>
          <c:tx>
            <c:v>gęstość 50%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Arkusz1!$G$8:$G$11</c:f>
              <c:numCache>
                <c:formatCode>General</c:formatCode>
                <c:ptCount val="4"/>
                <c:pt idx="0">
                  <c:v>38913</c:v>
                </c:pt>
                <c:pt idx="1">
                  <c:v>75782</c:v>
                </c:pt>
                <c:pt idx="2">
                  <c:v>138456</c:v>
                </c:pt>
                <c:pt idx="3">
                  <c:v>235312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91-48AF-BED9-FCDEF89729D1}"/>
            </c:ext>
          </c:extLst>
        </c:ser>
        <c:ser>
          <c:idx val="2"/>
          <c:order val="2"/>
          <c:tx>
            <c:v>gęstosć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Arkusz1!$J$3:$J$6</c:f>
              <c:numCache>
                <c:formatCode>General</c:formatCode>
                <c:ptCount val="4"/>
                <c:pt idx="0">
                  <c:v>45473</c:v>
                </c:pt>
                <c:pt idx="1">
                  <c:v>107583</c:v>
                </c:pt>
                <c:pt idx="2">
                  <c:v>146654</c:v>
                </c:pt>
                <c:pt idx="3">
                  <c:v>314554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91-48AF-BED9-FCDEF89729D1}"/>
            </c:ext>
          </c:extLst>
        </c:ser>
        <c:ser>
          <c:idx val="3"/>
          <c:order val="3"/>
          <c:tx>
            <c:v>gęstość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Arkusz1!$J$8:$J$11</c:f>
              <c:numCache>
                <c:formatCode>General</c:formatCode>
                <c:ptCount val="4"/>
                <c:pt idx="0">
                  <c:v>50076</c:v>
                </c:pt>
                <c:pt idx="1">
                  <c:v>127647</c:v>
                </c:pt>
                <c:pt idx="2">
                  <c:v>169234</c:v>
                </c:pt>
                <c:pt idx="3">
                  <c:v>365567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91-48AF-BED9-FCDEF8972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788248"/>
        <c:axId val="384788576"/>
      </c:lineChart>
      <c:catAx>
        <c:axId val="384788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576"/>
        <c:crosses val="autoZero"/>
        <c:auto val="1"/>
        <c:lblAlgn val="ctr"/>
        <c:lblOffset val="100"/>
        <c:noMultiLvlLbl val="0"/>
      </c:catAx>
      <c:valAx>
        <c:axId val="3847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taktów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Kruskal- lista sąsiedztwa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gęstość 25%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Arkusz1!$F$3:$F$6</c:f>
              <c:numCache>
                <c:formatCode>General</c:formatCode>
                <c:ptCount val="4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110</c:v>
                </c:pt>
              </c:numCache>
            </c:numRef>
          </c:cat>
          <c:val>
            <c:numRef>
              <c:f>Arkusz1!$G$3:$G$6</c:f>
              <c:numCache>
                <c:formatCode>General</c:formatCode>
                <c:ptCount val="4"/>
                <c:pt idx="0">
                  <c:v>19417</c:v>
                </c:pt>
                <c:pt idx="1">
                  <c:v>48705</c:v>
                </c:pt>
                <c:pt idx="2">
                  <c:v>69984</c:v>
                </c:pt>
                <c:pt idx="3">
                  <c:v>175222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7-4E53-8298-A6A9575820AA}"/>
            </c:ext>
          </c:extLst>
        </c:ser>
        <c:ser>
          <c:idx val="0"/>
          <c:order val="1"/>
          <c:tx>
            <c:v>gęstość 50%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Arkusz1!$G$8:$G$11</c:f>
              <c:numCache>
                <c:formatCode>General</c:formatCode>
                <c:ptCount val="4"/>
                <c:pt idx="0">
                  <c:v>28412</c:v>
                </c:pt>
                <c:pt idx="1">
                  <c:v>72782</c:v>
                </c:pt>
                <c:pt idx="2">
                  <c:v>125456</c:v>
                </c:pt>
                <c:pt idx="3">
                  <c:v>285312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7-4E53-8298-A6A9575820AA}"/>
            </c:ext>
          </c:extLst>
        </c:ser>
        <c:ser>
          <c:idx val="2"/>
          <c:order val="2"/>
          <c:tx>
            <c:v>gęstosć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Arkusz1!$J$3:$J$6</c:f>
              <c:numCache>
                <c:formatCode>General</c:formatCode>
                <c:ptCount val="4"/>
                <c:pt idx="0">
                  <c:v>47473</c:v>
                </c:pt>
                <c:pt idx="1">
                  <c:v>101583</c:v>
                </c:pt>
                <c:pt idx="2">
                  <c:v>135654</c:v>
                </c:pt>
                <c:pt idx="3">
                  <c:v>321554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B7-4E53-8298-A6A9575820AA}"/>
            </c:ext>
          </c:extLst>
        </c:ser>
        <c:ser>
          <c:idx val="3"/>
          <c:order val="3"/>
          <c:tx>
            <c:v>gęstość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Arkusz1!$J$8:$J$11</c:f>
              <c:numCache>
                <c:formatCode>General</c:formatCode>
                <c:ptCount val="4"/>
                <c:pt idx="0">
                  <c:v>45076</c:v>
                </c:pt>
                <c:pt idx="1">
                  <c:v>107647</c:v>
                </c:pt>
                <c:pt idx="2">
                  <c:v>163234</c:v>
                </c:pt>
                <c:pt idx="3">
                  <c:v>338567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B7-4E53-8298-A6A957582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788248"/>
        <c:axId val="384788576"/>
      </c:lineChart>
      <c:catAx>
        <c:axId val="384788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576"/>
        <c:crosses val="autoZero"/>
        <c:auto val="1"/>
        <c:lblAlgn val="ctr"/>
        <c:lblOffset val="100"/>
        <c:noMultiLvlLbl val="0"/>
      </c:catAx>
      <c:valAx>
        <c:axId val="3847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taktów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78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1243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238896</dc:creator>
  <cp:keywords/>
  <dc:description/>
  <cp:lastModifiedBy>Student 238896</cp:lastModifiedBy>
  <cp:revision>2</cp:revision>
  <dcterms:created xsi:type="dcterms:W3CDTF">2018-06-04T02:04:00Z</dcterms:created>
  <dcterms:modified xsi:type="dcterms:W3CDTF">2018-06-04T04:40:00Z</dcterms:modified>
</cp:coreProperties>
</file>