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Table 5.10.1. Fisher's exact tests of the ratio of SIFT-deleterious to SIFT-tolerated missense calls across the four MCF-7 conditions. Three pairwise tests are reported, with Bonferroni correction across the family (α_corr = 0.05 / 3 = 0.0167). Counts shown as (deleterious : tolerated, % deleterious). Significance codes: *** p &lt; 0.001, ** p &lt; 0.01, * p &lt; 0.05 (all after Bonferroni correction); n.s. = not significant.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Contrast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Group 1 (del : tol, % del)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Group 2 (del : tol, % del)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OR (95 % CI)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Sig.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WT: untreated vs aphidicolin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213 : 381 (35.9 %)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197 : 385 (33.8 %)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1.09 (0.85–1.40)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0.50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n.s.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B4: untreated vs aphidicolin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36 : 35 (50.7 %)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32 : 29 (52.5 %)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0.93 (0.44–1.96)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0.86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20"/>
              </w:rPr>
              <w:t>n.s.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/>
                <w:sz w:val="20"/>
              </w:rPr>
              <w:t>WT vs B4 (pooled across treatment)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410 : 766 (34.9 %)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68 : 64 (51.5 %)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0.50 (0.34–0.74)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2.7 × 10⁻⁴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***</w:t>
            </w:r>
          </w:p>
        </w:tc>
      </w:tr>
    </w:tbl>
    <w:p/>
    <w:p>
      <w:r>
        <w:rPr>
          <w:i/>
          <w:sz w:val="18"/>
        </w:rPr>
        <w:t>Omnibus 2 × 4 chi-square (sample × SIFT class) confirms global heterogeneity: χ² = 14.75, dof = 3, p = 0.00. Odds ratios and exact 95 % confidence intervals computed via scipy.stats.contingency.odds_ratio.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