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00000"/>
          <w:sz w:val="46"/>
        </w:rPr>
        <w:t>EXPERIMENT EVIDENCE RECONCILIATION</w:t>
      </w:r>
    </w:p>
    <w:p>
      <w:pPr>
        <w:spacing w:after="280"/>
      </w:pPr>
      <w:r>
        <w:rPr>
          <w:color w:val="373737"/>
          <w:sz w:val="28"/>
        </w:rPr>
        <w:t>Verified basis for the IEEE-format research report</w:t>
      </w:r>
    </w:p>
    <w:p>
      <w:pPr>
        <w:spacing w:after="40"/>
      </w:pPr>
      <w:r>
        <w:rPr>
          <w:b/>
        </w:rPr>
        <w:t xml:space="preserve">Project: </w:t>
      </w:r>
      <w:r>
        <w:t>COM748 Masters Project</w:t>
      </w:r>
    </w:p>
    <w:p>
      <w:pPr>
        <w:spacing w:after="40"/>
      </w:pPr>
      <w:r>
        <w:rPr>
          <w:b/>
        </w:rPr>
        <w:t xml:space="preserve">Record: </w:t>
      </w:r>
      <w:r>
        <w:t>Version 1.0 — evidence audit and reporting decision</w:t>
      </w:r>
    </w:p>
    <w:p>
      <w:pPr>
        <w:spacing w:after="40"/>
      </w:pPr>
      <w:r>
        <w:rPr>
          <w:b/>
        </w:rPr>
        <w:t xml:space="preserve">Date: </w:t>
      </w:r>
      <w:r>
        <w:t>05 August 2026</w:t>
      </w:r>
    </w:p>
    <w:p>
      <w:pPr>
        <w:spacing w:after="40"/>
      </w:pPr>
      <w:r>
        <w:rPr>
          <w:b/>
        </w:rPr>
        <w:t xml:space="preserve">Scope: </w:t>
      </w:r>
      <w:r>
        <w:t>CIFAR-10 federated learning, differential privacy simulation, and secure aggregation simulation</w:t>
      </w:r>
    </w:p>
    <w:p>
      <w:pPr>
        <w:spacing w:after="40"/>
      </w:pPr>
      <w:r>
        <w:rPr>
          <w:b/>
        </w:rPr>
        <w:t xml:space="preserve">Source status: </w:t>
      </w:r>
      <w:r>
        <w:t>Original code, notebooks, logs, reports, models, checkpoints, and backup archive inspected read-only</w:t>
      </w:r>
    </w:p>
    <w:p>
      <w:pPr>
        <w:spacing w:before="200" w:after="200"/>
        <w:pBdr>
          <w:bottom w:val="single" w:sz="12" w:color="2E74B5"/>
        </w:pBdr>
      </w:pPr>
    </w:p>
    <w:p>
      <w:pPr>
        <w:pStyle w:val="Heading1"/>
      </w:pPr>
      <w:r>
        <w:t>1. Executive decision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F6F0"/>
          </w:tcPr>
          <w:p>
            <w:r>
              <w:rPr>
                <w:b/>
                <w:color w:val="1F5E3B"/>
              </w:rPr>
              <w:t xml:space="preserve">DECISION  </w:t>
            </w:r>
            <w:r>
              <w:t>The literature-based sections of the IEEE report may proceed. The Results and Discussion sections must use only the reconciled evidence and must not reproduce the current DP-2 value of 85.08% as a verified experimental result.</w:t>
            </w:r>
          </w:p>
        </w:tc>
      </w:tr>
    </w:tbl>
    <w:p>
      <w:pPr>
        <w:spacing w:after="0"/>
      </w:pPr>
    </w:p>
    <w:p>
      <w:r>
        <w:t>The implementation is sufficiently complete to support a research report, but the evidence is not a clean six-condition comparison in its present form. Most runs are usable as single-run exploratory results with explicit limitations. DP-2 has contradictory records, and SA-1 is a combined DP-plus-masking condition rather than an isolated secure-aggregation experiment.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CEEEE"/>
          </w:tcPr>
          <w:p>
            <w:r>
              <w:rPr>
                <w:b/>
                <w:color w:val="9B1C1C"/>
              </w:rPr>
              <w:t xml:space="preserve">DP-2 finding  </w:t>
            </w:r>
            <w:r>
              <w:t>No run history, metadata, report, notebook output, model, checkpoint, or backup-archive entry was found that substantiates 85.08% at noise multiplier 0.005. That value appears only in the master experiment log and tables derived from it. The coherent DP-2 evidence bundle instead records noise multiplier 0.02, peak test accuracy 43.74%, and 30th-round accuracy 25.19%.</w:t>
            </w:r>
          </w:p>
        </w:tc>
      </w:tr>
    </w:tbl>
    <w:p>
      <w:pPr>
        <w:spacing w:after="0"/>
      </w:pPr>
    </w:p>
    <w:p>
      <w:pPr>
        <w:pStyle w:val="Heading1"/>
      </w:pPr>
      <w:r>
        <w:t>2. Evidence basis and hierarchy</w:t>
      </w:r>
    </w:p>
    <w:p>
      <w:r>
        <w:t>The audit compared implementation files, executed notebook output, per-round histories, metadata, text reports, the master experiment log, derived analysis tables, saved models/checkpoints, and the project backup archive. Conflicts are resolved using the following hierarchy:</w:t>
      </w:r>
    </w:p>
    <w:p>
      <w:pPr>
        <w:pStyle w:val="ListNumber"/>
      </w:pPr>
      <w:r>
        <w:t>Highest weight: executed notebook output and a mutually consistent bundle of round history, metadata, and generated report.</w:t>
      </w:r>
    </w:p>
    <w:p>
      <w:pPr>
        <w:pStyle w:val="ListNumber"/>
      </w:pPr>
      <w:r>
        <w:t>Supporting weight: source code and active configuration, used to determine what the implementation actually performs.</w:t>
      </w:r>
    </w:p>
    <w:p>
      <w:pPr>
        <w:pStyle w:val="ListNumber"/>
      </w:pPr>
      <w:r>
        <w:t>Lower weight: the master experiment log, especially where it conflicts with experiment-specific evidence.</w:t>
      </w:r>
    </w:p>
    <w:p>
      <w:pPr>
        <w:pStyle w:val="ListNumber"/>
      </w:pPr>
      <w:r>
        <w:t>Lowest weight: figures and analysis tables generated from the master log; these reproduce upstream entries but do not independently verify them.</w:t>
      </w:r>
    </w:p>
    <w:p>
      <w:r>
        <w:t>The backup archive contains source code and notebooks but no experiment-specific DP-2 reports or histories. The saved model/checkpoint filenames are baseline CNN artefacts and provide no DP-2 provenance.</w:t>
      </w:r>
    </w:p>
    <w:p>
      <w:pPr>
        <w:pStyle w:val="Heading1"/>
      </w:pPr>
      <w:r>
        <w:t>3. Verified implementation specification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Verified setting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Dataset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CIFAR-10 official training and test splits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Federation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5 IID clients; seed 42 shuffle; 10,000 training images per client; all 5 clients participate every round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30 communication rounds; 4 local epochs; batch size 64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Optimisation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Adam; learning rate 0.001; weight decay 0.0001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CNN with 32/64/128 convolution blocks, BatchNorm, adaptive average pooling, and 128→256→128→10 classifier; dropout 0.5/0.3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Reproducibility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One recorded seed (42); cuDNN deterministic mode disabled and benchmark mode enabled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DP mechanism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Client model-delta global-L2 clipping plus elementwise Gaussian noise; primary clipping norm 10; no privacy accountant or epsilon/delta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Baseline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Noise 0 and clipping norm 1000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Masking simulation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Independent random masks are sent with masked models; server subtracts the weighted mask sum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Evaluation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Official test set evaluated every round; best test checkpoint restored at the end</w:t>
            </w:r>
          </w:p>
        </w:tc>
      </w:tr>
    </w:tbl>
    <w:p>
      <w:pPr>
        <w:spacing w:after="0"/>
      </w:pPr>
    </w:p>
    <w:p>
      <w:pPr>
        <w:pStyle w:val="Heading1"/>
      </w:pPr>
      <w:r>
        <w:t>4. Reconciled experiment register</w:t>
      </w:r>
    </w:p>
    <w:p>
      <w:r>
        <w:t>“Peak” is the highest test-set accuracy observed across 30 rounds. “Round 30” is the fixed final-round test accuracy. Because the test set determined checkpoint selection, peak accuracy must not be described as an unbiased final result.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050"/>
        <w:gridCol w:w="750"/>
        <w:gridCol w:w="750"/>
        <w:gridCol w:w="650"/>
        <w:gridCol w:w="1400"/>
        <w:gridCol w:w="3860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Noise / clip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Peak %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R30 %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Min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Status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FedAvg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 / 1000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88.55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88.55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4.54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Usable with limitations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Baseline; single run; test-selected peak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 Validation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 / 1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65.18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Pilot only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Clipping validation; exclude from main comparison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DP-0R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 / 30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88.49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Pilot only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Reference/tuning run; exclude from main comparison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DP-1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0.001 / 10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88.80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88.80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4.61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Usable with limitations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No formal privacy guarantee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DP-2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0.020 / 10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43.74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25.19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4.62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Quarantined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Coherent bundle conflicts with master-log 0.005 / 85.08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DP-3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0.010 / 10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74.18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63.57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4.73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Usable with limitations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Peak materially exceeds round 30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DP-4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0.020 / 10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30.16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20.92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4.83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Usable with limitations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Duplicates DP-2 recorded noise but yields a different run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SA-1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0.001 / 10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86.42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79.36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4.68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Combined condition only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5"/>
              </w:rPr>
              <w:t>DP enabled; masking simulation enabled; not SA-only</w:t>
            </w:r>
          </w:p>
        </w:tc>
      </w:tr>
    </w:tbl>
    <w:p>
      <w:pPr>
        <w:spacing w:after="0"/>
      </w:pPr>
    </w:p>
    <w:p>
      <w:pPr>
        <w:pStyle w:val="Heading1"/>
      </w:pPr>
      <w:r>
        <w:t>5. Critical methodological corrections</w:t>
      </w:r>
    </w:p>
    <w:p>
      <w:pPr>
        <w:pStyle w:val="ListBullet"/>
      </w:pPr>
      <w:r>
        <w:t>Use the actual experiment design: 5 clients, 100% participation, 30 rounds, 4 local epochs, Adam, and one recorded seed. Earlier draft values of 10 clients, 50% participation, 50 rounds, 2 epochs, SGD, and multiple seeds are not supported.</w:t>
      </w:r>
    </w:p>
    <w:p>
      <w:pPr>
        <w:pStyle w:val="ListBullet"/>
      </w:pPr>
      <w:r>
        <w:t>Describe the privacy mechanism as simulated client-update clipping with Gaussian noise. Do not claim formal differential privacy, a measured privacy budget, or increasing privacy levels without an accountant and stated epsilon/delta.</w:t>
      </w:r>
    </w:p>
    <w:p>
      <w:pPr>
        <w:pStyle w:val="ListBullet"/>
      </w:pPr>
      <w:r>
        <w:t>Describe SA-1 as DP-1 plus simulated mask-and-recovery aggregation. The server receives both each masked model and its mask, so this implementation does not hide individual updates from the simulated server and is not a cryptographic secure-aggregation protocol.</w:t>
      </w:r>
    </w:p>
    <w:p>
      <w:pPr>
        <w:pStyle w:val="ListBullet"/>
      </w:pPr>
      <w:r>
        <w:t>Secure aggregation handles BatchNorm running statistics differently from ordinary FedAvg: the secure path retains the last client's running mean/variance while FedAvg averages floating buffers. Accuracy differences therefore cannot be attributed solely to masking.</w:t>
      </w:r>
    </w:p>
    <w:p>
      <w:pPr>
        <w:pStyle w:val="ListBullet"/>
      </w:pPr>
      <w:r>
        <w:t>Report peak test accuracy and fixed round-30 accuracy separately. The current report generator labels the restored peak as both BestAccuracy and FinalAccuracy.</w:t>
      </w:r>
    </w:p>
    <w:p>
      <w:pPr>
        <w:pStyle w:val="ListBullet"/>
      </w:pPr>
      <w:r>
        <w:t>Treat Table 4.7 as descriptive variation across heterogeneous experiment settings, not uncertainty across repeated trials. There are no repeated seeds, confidence intervals, or inferential tests.</w:t>
      </w:r>
    </w:p>
    <w:p>
      <w:pPr>
        <w:pStyle w:val="Heading1"/>
      </w:pPr>
      <w:r>
        <w:t>6. DP-2 resolution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CEEEE"/>
          </w:tcPr>
          <w:p>
            <w:r>
              <w:rPr>
                <w:b/>
                <w:color w:val="9B1C1C"/>
              </w:rPr>
              <w:t xml:space="preserve">RECONCILIATION RULE  </w:t>
            </w:r>
            <w:r>
              <w:t>The 85.08% value at noise multiplier 0.005 is unverified and must be excluded from manuscript tables, figures, comparisons, and conclusions unless its original per-round evidence is later recovered.</w:t>
            </w:r>
          </w:p>
        </w:tc>
      </w:tr>
    </w:tbl>
    <w:p>
      <w:pPr>
        <w:spacing w:after="0"/>
      </w:pPr>
    </w:p>
    <w:p>
      <w:r>
        <w:t>The existing DP-2 history, metadata, and report consistently support a different run: noise multiplier 0.02, peak 43.74%, training time 4.62 minutes, and round-30 accuracy 25.19%. However, DP-4 is also recorded at noise multiplier 0.02 and reached 30.16% peak. The safest reporting choice is therefore to quarantine DP-2 entirely and retain DP-4 as the sole 0.02 condition. If DP-2 is discussed, it should appear only as an excluded inconsistent run in the validity discussion.</w:t>
      </w:r>
    </w:p>
    <w:p>
      <w:pPr>
        <w:pStyle w:val="Heading1"/>
      </w:pPr>
      <w:r>
        <w:t>7. Minimum remediation before final results writing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treatment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Preserve evidence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Keep all current code, logs, reports, histories, notebooks, models, and figures unchanged as the original evidence snapshot.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Create reconciled reporting inputs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Build new manuscript tables from verified round histories rather than editing the original master log. Remove DP-2 (85.08%) from the reporting dataset.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Correct labels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Relabel SA-1 as “DP + simulated mask-and-recovery aggregation.” Use neutral noise-setting labels instead of “low/moderate/high privacy.”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Separate metrics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Report fixed round-30 accuracy as the principal endpoint and peak test accuracy only as a clearly labelled diagnostic. Prefer a validation split for any future checkpoint selection.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Run the missing control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Execute a true SA-only condition with DP disabled and otherwise identical settings. Before interpreting it, make BatchNorm handling equivalent to FedAvg or freeze BatchNorm statistics.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Strengthen repeatability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Recommended: repeat FedAvg, DP-1, DP-3, DP-4, SA-only, and the combined condition over at least three seeds, then report mean, standard deviation, and individual runs.</w:t>
            </w:r>
          </w:p>
        </w:tc>
      </w:tr>
    </w:tbl>
    <w:p>
      <w:pPr>
        <w:spacing w:after="0"/>
      </w:pPr>
    </w:p>
    <w:p>
      <w:pPr>
        <w:pStyle w:val="Heading1"/>
      </w:pPr>
      <w:r>
        <w:t>8. Two defensible reporting pathways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Pathway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What to do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What can be claimed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A — Recommended rerun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Resolve BatchNorm equivalence; add SA-only; use validation-based selection; repeat core conditions over ≥3 seeds.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A comparative study of utility under controlled noise and aggregation conditions, with uncertainty estimates.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B — No rerun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Quarantine DP-2; relabel SA-1; report fixed-round and peak metrics separately; keep the work explicitly exploratory.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A single-seed implementation study demonstrating observed behaviour of clipping/noise and a mask-recovery simulation. No formal privacy or secure-aggregation efficacy claims.</w:t>
            </w:r>
          </w:p>
        </w:tc>
      </w:tr>
    </w:tbl>
    <w:p>
      <w:pPr>
        <w:spacing w:after="0"/>
      </w:pPr>
    </w:p>
    <w:p>
      <w:pPr>
        <w:pStyle w:val="Heading1"/>
      </w:pPr>
      <w:r>
        <w:t>9. Admissible and prohibited claims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Admissible with qualification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Not supported by current evidence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FedAvg reached 88.55% test accuracy in the recorded single run.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The results are statistically robust or generalise across seeds.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At noise 0.001 and clip norm 10, the recorded DP-1 run reached 88.80%.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DP-1 provides a quantified differential-privacy guarantee.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Higher recorded noise settings showed lower utility in DP-3 and DP-4.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The qualitative labels low/moderate/high correspond to proven privacy levels.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SA-1 combined DP-1 settings with a simulated mask-and-recovery procedure and reached an 86.42% peak.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SA-1 independently measures secure-aggregation overhead or implements cryptographic secure aggregation.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The implementation keeps raw CIFAR-10 training samples local to simulated clients.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The server cannot infer or reconstruct individual updates under the implemented masking scheme.</w:t>
            </w:r>
          </w:p>
        </w:tc>
      </w:tr>
    </w:tbl>
    <w:p>
      <w:pPr>
        <w:spacing w:after="0"/>
      </w:pPr>
    </w:p>
    <w:p>
      <w:pPr>
        <w:pStyle w:val="Heading1"/>
      </w:pPr>
      <w:r>
        <w:t>10. Writing-readiness gate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516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IEEE section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Introduction and motivation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F6F0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Ready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May be drafted now using the completed literature review.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Related work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DF6F0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Ready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May be drafted now, keeping the framework comparison accurate.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Methodology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6DF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Conditionally ready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Must use the verified implementation specification in this record, not the provisional protocol.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Results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CEEEE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Not ready as currently tabulated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First create reconciled tables; quarantine DP-2; distinguish peak from round-30 accuracy.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Discussion and conclusion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6DF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Conditionally ready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Claims must follow the selected reporting pathway and limitations above.</w:t>
            </w:r>
          </w:p>
        </w:tc>
      </w:tr>
    </w:tbl>
    <w:p>
      <w:pPr>
        <w:spacing w:after="0"/>
      </w:pPr>
    </w:p>
    <w:p>
      <w:pPr>
        <w:pStyle w:val="Heading1"/>
      </w:pPr>
      <w:r>
        <w:t>11. Superseded provisional protocol values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Item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Provisional draft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Verified implementation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Clients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Participation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50%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100% (all five clients)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Rounds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50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Local epochs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Optimiser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SGD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Adam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Primary clipping norm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10 (baseline uses 1000)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Noise settings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0.5 and 1.0 proposed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0.001, 0.01, and 0.02 verified; 0.005 unverified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Seeds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Multiple proposed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One recorded seed: 42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Secure aggregation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Pairwise masks proposed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Server-known independent masks and recovery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Experiment set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Six proposed configurations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sz w:val="17"/>
              </w:rPr>
              <w:t>Actual runs listed in Section 4</w:t>
            </w:r>
          </w:p>
        </w:tc>
      </w:tr>
    </w:tbl>
    <w:p>
      <w:pPr>
        <w:spacing w:after="0"/>
      </w:pPr>
    </w:p>
    <w:p>
      <w:pPr>
        <w:pStyle w:val="Heading1"/>
      </w:pPr>
      <w:r>
        <w:t>12. Final audit conclusion</w:t>
      </w:r>
    </w:p>
    <w:p>
      <w:r>
        <w:t>The implementation and experiments are valuable, but the report must be written as an evidence-led account of what was actually executed. The strongest immediate route is to preserve the original evidence, quarantine DP-2, correct the SA-1 and privacy terminology, create new reconciled result tables, and decide whether to perform the minimal SA-only and multi-seed reruns. This record supersedes the experimental values in the provisional protocol and report drafts wherever they conflict with verified evidence.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6DF"/>
          </w:tcPr>
          <w:p>
            <w:r>
              <w:rPr>
                <w:b/>
                <w:color w:val="7A5A00"/>
              </w:rPr>
              <w:t xml:space="preserve">NEXT CONTROL POINT  </w:t>
            </w:r>
            <w:r>
              <w:t>Before drafting the IEEE Results section, select Pathway A (recommended reruns) or Pathway B (single-run exploratory report). Introduction, Related Work, and a corrected Methodology section can proceed in parallel.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6"/>
        <w:sz w:val="17"/>
      </w:rPr>
      <w:t xml:space="preserve">Internal research record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5F6B76"/>
        <w:sz w:val="17"/>
      </w:rPr>
      <w:t>COM748 MSc Project  |  Experiment Evidence Reconciliation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Evidence Reconciliation V1</dc:title>
  <dc:subject>Verified evidence basis for COM748 IEEE-format research report</dc:subject>
  <dc:creator>COM748 Masters Project</dc:creator>
  <cp:keywords>federated learning, CIFAR-10, differential privacy, secure aggregation, evidence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