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TPOT(Tree based Pipeline Optimization Technique)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by Dr. Randal Olsan in 2015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uses Expression Tree combined with stochastic search based algorithms(Genetic Programing) and uses Scikit learn as the main ML menu.</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of papers:</w:t>
      </w:r>
    </w:p>
    <w:p w:rsidR="00000000" w:rsidDel="00000000" w:rsidP="00000000" w:rsidRDefault="00000000" w:rsidRPr="00000000" w14:paraId="00000005">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first paper</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second paper</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2017 paper</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a paper</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book chapter</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a paper</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latest paper</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recent review</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Expression tree: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represent expressions with the help of tree based data structure.</w:t>
      </w:r>
    </w:p>
    <w:p w:rsidR="00000000" w:rsidDel="00000000" w:rsidP="00000000" w:rsidRDefault="00000000" w:rsidRPr="00000000" w14:paraId="0000001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7988" cy="2085975"/>
            <wp:effectExtent b="0" l="0" r="0" t="0"/>
            <wp:docPr descr="binary algebraic expression tree" id="1" name="image4.png"/>
            <a:graphic>
              <a:graphicData uri="http://schemas.openxmlformats.org/drawingml/2006/picture">
                <pic:pic>
                  <pic:nvPicPr>
                    <pic:cNvPr descr="binary algebraic expression tree" id="0" name="image4.png"/>
                    <pic:cNvPicPr preferRelativeResize="0"/>
                  </pic:nvPicPr>
                  <pic:blipFill>
                    <a:blip r:embed="rId14"/>
                    <a:srcRect b="0" l="0" r="0" t="0"/>
                    <a:stretch>
                      <a:fillRect/>
                    </a:stretch>
                  </pic:blipFill>
                  <pic:spPr>
                    <a:xfrm>
                      <a:off x="0" y="0"/>
                      <a:ext cx="2947988" cy="20859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ind w:left="144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Binary algebraic expression tree.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0388" cy="208597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00388"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Binary boolean expression tree.</w:t>
      </w:r>
    </w:p>
    <w:p w:rsidR="00000000" w:rsidDel="00000000" w:rsidP="00000000" w:rsidRDefault="00000000" w:rsidRPr="00000000" w14:paraId="00000015">
      <w:pPr>
        <w:ind w:left="1440"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Genetic Programming Algorithm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an evolutionary algorithm. It is inspired from Darwin’s principle of natural evolution. Traditionally, it evolves computer programs by modifying representation in memory based expression trees.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implement genetic algorithms: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Initialization: </w:t>
      </w:r>
    </w:p>
    <w:p w:rsidR="00000000" w:rsidDel="00000000" w:rsidP="00000000" w:rsidRDefault="00000000" w:rsidRPr="00000000" w14:paraId="0000001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initial population. A GP(Genetic Programming) tree contains a root node, functional nodes with children, and terminal nodes to a certain depth.</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It creates individuals sequentially. It creates GP trees where branches of the tree  may have varied depth.</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It creates GP trees where all branches of the GP tree have the same  depth.</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Ramped half and half: It creates (md-1) parts with md is the maximum depth of the tree. One half of each part is created by the grow method while the other half  is created by the full method.</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Selection: </w:t>
      </w:r>
    </w:p>
    <w:p w:rsidR="00000000" w:rsidDel="00000000" w:rsidP="00000000" w:rsidRDefault="00000000" w:rsidRPr="00000000" w14:paraId="0000002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 of selecting certain individuals from the current generation to serve as parents of future generations. Selection often uses probabilistic methods to ensure the best performing individuals have a high probability of being selected.</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used in selection:</w:t>
      </w:r>
    </w:p>
    <w:p w:rsidR="00000000" w:rsidDel="00000000" w:rsidP="00000000" w:rsidRDefault="00000000" w:rsidRPr="00000000" w14:paraId="0000002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Elitism: It involves selecting the best n individuals of the current generation for seeding the next generation.</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methods:</w:t>
      </w:r>
    </w:p>
    <w:p w:rsidR="00000000" w:rsidDel="00000000" w:rsidP="00000000" w:rsidRDefault="00000000" w:rsidRPr="00000000" w14:paraId="0000002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Tournament selection, lexicase selection, and fitness proportionate selection.</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Cross Over:</w:t>
      </w:r>
    </w:p>
    <w:p w:rsidR="00000000" w:rsidDel="00000000" w:rsidP="00000000" w:rsidRDefault="00000000" w:rsidRPr="00000000" w14:paraId="0000002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fit individuals are chosen from the selected population to cross and produce one or two children.</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involved in cross-over phase of tree genetic programming:</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 each individual as an inverted lisp or tree with a root node at the top.</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select subtree from each of the trees.</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one child cross-over, Delete  the selected subtree of one tree and replace it  with the selected subtree of another tree.</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two child cross-over, Replace both selected subtrees of both trees with each other.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ab/>
        <w:tab/>
      </w:r>
      <w:r w:rsidDel="00000000" w:rsidR="00000000" w:rsidRPr="00000000">
        <w:rPr>
          <w:rFonts w:ascii="Times New Roman" w:cs="Times New Roman" w:eastAsia="Times New Roman" w:hAnsi="Times New Roman"/>
        </w:rPr>
        <w:drawing>
          <wp:inline distB="114300" distT="114300" distL="114300" distR="114300">
            <wp:extent cx="3148013" cy="1876425"/>
            <wp:effectExtent b="0" l="0" r="0" t="0"/>
            <wp:docPr id="2" name="image2.gif"/>
            <a:graphic>
              <a:graphicData uri="http://schemas.openxmlformats.org/drawingml/2006/picture">
                <pic:pic>
                  <pic:nvPicPr>
                    <pic:cNvPr id="0" name="image2.gif"/>
                    <pic:cNvPicPr preferRelativeResize="0"/>
                  </pic:nvPicPr>
                  <pic:blipFill>
                    <a:blip r:embed="rId16"/>
                    <a:srcRect b="22613" l="15669" r="11965" t="18248"/>
                    <a:stretch>
                      <a:fillRect/>
                    </a:stretch>
                  </pic:blipFill>
                  <pic:spPr>
                    <a:xfrm>
                      <a:off x="0" y="0"/>
                      <a:ext cx="314801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u w:val="single"/>
          <w:rtl w:val="0"/>
        </w:rPr>
        <w:t xml:space="preserve">Genetic programming subtree cross-over.</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Replication:</w:t>
      </w:r>
    </w:p>
    <w:p w:rsidR="00000000" w:rsidDel="00000000" w:rsidP="00000000" w:rsidRDefault="00000000" w:rsidRPr="00000000" w14:paraId="0000003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candidates which do not take part in cross-over steps are copied into the next generation as a child generated by asexual reproduction.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Mutation:</w:t>
      </w:r>
    </w:p>
    <w:p w:rsidR="00000000" w:rsidDel="00000000" w:rsidP="00000000" w:rsidRDefault="00000000" w:rsidRPr="00000000" w14:paraId="0000003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used to include genetic changes between generations. Mutation processes start from a fit syntactically correct parent and aim to randomly create a syntactically correct child.</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mutations:</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a subtree with randomly generated subtree.</w:t>
      </w:r>
    </w:p>
    <w:p w:rsidR="00000000" w:rsidDel="00000000" w:rsidP="00000000" w:rsidRDefault="00000000" w:rsidRPr="00000000" w14:paraId="0000003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leaf node and replace it with a randomly selected leaf node.</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 internal function and replace it with another function of the same arity.</w:t>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Hoist mutation: Select a subtree and replace it with its child subtree.</w:t>
      </w:r>
    </w:p>
    <w:p w:rsidR="00000000" w:rsidDel="00000000" w:rsidP="00000000" w:rsidRDefault="00000000" w:rsidRPr="00000000" w14:paraId="0000003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Subtree mutations based on selected function and terminal sets either increase or decrease the size of the tree.</w:t>
      </w:r>
    </w:p>
    <w:p w:rsidR="00000000" w:rsidDel="00000000" w:rsidP="00000000" w:rsidRDefault="00000000" w:rsidRPr="00000000" w14:paraId="0000003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subtree mutations try to carefully control the size of replacement subtree and thus control the size of the tree.</w:t>
      </w:r>
    </w:p>
    <w:p w:rsidR="00000000" w:rsidDel="00000000" w:rsidP="00000000" w:rsidRDefault="00000000" w:rsidRPr="00000000" w14:paraId="0000003C">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2286000"/>
            <wp:effectExtent b="0" l="0" r="0" t="0"/>
            <wp:docPr id="4" name="image3.gif"/>
            <a:graphic>
              <a:graphicData uri="http://schemas.openxmlformats.org/drawingml/2006/picture">
                <pic:pic>
                  <pic:nvPicPr>
                    <pic:cNvPr id="0" name="image3.gif"/>
                    <pic:cNvPicPr preferRelativeResize="0"/>
                  </pic:nvPicPr>
                  <pic:blipFill>
                    <a:blip r:embed="rId17"/>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216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Subtree based mutation.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abs/pii/S0735109720302631?via%3Dihub" TargetMode="External"/><Relationship Id="rId10" Type="http://schemas.openxmlformats.org/officeDocument/2006/relationships/hyperlink" Target="https://link.springer.com/chapter/10.1007/978-3-030-05318-5_8" TargetMode="External"/><Relationship Id="rId13" Type="http://schemas.openxmlformats.org/officeDocument/2006/relationships/hyperlink" Target="https://link.springer.com/article/10.1007/s00439-021-02393-x" TargetMode="External"/><Relationship Id="rId12" Type="http://schemas.openxmlformats.org/officeDocument/2006/relationships/hyperlink" Target="https://academic.oup.com/bioinformatics/article/36/1/250/55114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ic.oup.com/bioinformatics/article/36/6/1772/5614811"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3.gif"/><Relationship Id="rId16"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link.springer.com/chapter/10.1007/978-3-319-31204-0_9" TargetMode="External"/><Relationship Id="rId7" Type="http://schemas.openxmlformats.org/officeDocument/2006/relationships/hyperlink" Target="http://dl.acm.org/citation.cfm?id=2908918" TargetMode="External"/><Relationship Id="rId8" Type="http://schemas.openxmlformats.org/officeDocument/2006/relationships/hyperlink" Target="http://dl.acm.org/citation.cfm?id=3071178.3071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