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26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2.jpg" ContentType="image/jpeg"/>
  <Override PartName="/word/media/rId136.jpg" ContentType="image/jpeg"/>
  <Override PartName="/word/media/rId30.jpg" ContentType="image/jpeg"/>
  <Override PartName="/word/media/rId140.jpg" ContentType="image/jpeg"/>
  <Override PartName="/word/media/rId145.jpg" ContentType="image/jpeg"/>
  <Override PartName="/word/media/rId149.jpg" ContentType="image/jpeg"/>
  <Override PartName="/word/media/rId157.jpg" ContentType="image/jpeg"/>
  <Override PartName="/word/media/rId161.jpg" ContentType="image/jpeg"/>
  <Override PartName="/word/media/rId165.jpg" ContentType="image/jpeg"/>
  <Override PartName="/word/media/rId169.jpg" ContentType="image/jpeg"/>
  <Override PartName="/word/media/rId173.jpg" ContentType="image/jpeg"/>
  <Override PartName="/word/media/rId177.jpg" ContentType="image/jpeg"/>
  <Override PartName="/word/media/rId181.jpg" ContentType="image/jpeg"/>
  <Override PartName="/word/media/rId34.jpg" ContentType="image/jpeg"/>
  <Override PartName="/word/media/rId185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Краснова</w:t>
      </w:r>
      <w:r>
        <w:t xml:space="preserve"> </w:t>
      </w:r>
      <w:r>
        <w:t xml:space="preserve">Камилла</w:t>
      </w:r>
      <w:r>
        <w:t xml:space="preserve"> </w:t>
      </w:r>
      <w:r>
        <w:t xml:space="preserve">Геннадьевна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Я сразу открываю окно приложения Virtualbox, так как устанавливала его при выполнении лабораторных работ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</w:t>
      </w:r>
      <w:r>
        <w:t xml:space="preserve">”</w:t>
      </w:r>
      <w:r>
        <w:t xml:space="preserve"> </w:t>
      </w:r>
      <w:r>
        <w:t xml:space="preserve">раздел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2566147"/>
            <wp:effectExtent b="0" l="0" r="0" t="0"/>
            <wp:docPr descr="Рис. 1: Окно Virtualbox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Окно Virtualbox</w:t>
      </w:r>
    </w:p>
    <w:p>
      <w:pPr>
        <w:pStyle w:val="BodyText"/>
      </w:pPr>
      <w:r>
        <w:t xml:space="preserve">Нажимаю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машину, указываю её имя, путь к папке машины, а также тип и версию (рис. 2).</w:t>
      </w:r>
    </w:p>
    <w:p>
      <w:pPr>
        <w:pStyle w:val="CaptionedFigure"/>
      </w:pPr>
      <w:bookmarkStart w:id="29" w:name="fig:002"/>
      <w:r>
        <w:drawing>
          <wp:inline>
            <wp:extent cx="5334000" cy="2982515"/>
            <wp:effectExtent b="0" l="0" r="0" t="0"/>
            <wp:docPr descr="Рис. 2: Окно создания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Окно создания</w:t>
      </w:r>
    </w:p>
    <w:p>
      <w:pPr>
        <w:pStyle w:val="BodyText"/>
      </w:pPr>
      <w:r>
        <w:t xml:space="preserve">Далее указываю объем памяти 4096МБ и кол-во процессоров (рис. 3).</w:t>
      </w:r>
    </w:p>
    <w:p>
      <w:pPr>
        <w:pStyle w:val="CaptionedFigure"/>
      </w:pPr>
      <w:bookmarkStart w:id="33" w:name="fig:003"/>
      <w:r>
        <w:drawing>
          <wp:inline>
            <wp:extent cx="5334000" cy="3231411"/>
            <wp:effectExtent b="0" l="0" r="0" t="0"/>
            <wp:docPr descr="Рис. 3: Настройка оборудования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Настройка оборудования</w:t>
      </w:r>
    </w:p>
    <w:p>
      <w:pPr>
        <w:pStyle w:val="BodyText"/>
      </w:pPr>
      <w:r>
        <w:t xml:space="preserve">Следом идет настройка жесткого диска. Задаю размер диска 80ГБ и выделяю место в полном размере (рис. 4).</w:t>
      </w:r>
    </w:p>
    <w:p>
      <w:pPr>
        <w:pStyle w:val="CaptionedFigure"/>
      </w:pPr>
      <w:bookmarkStart w:id="37" w:name="fig:004"/>
      <w:r>
        <w:drawing>
          <wp:inline>
            <wp:extent cx="5334000" cy="3145371"/>
            <wp:effectExtent b="0" l="0" r="0" t="0"/>
            <wp:docPr descr="Рис. 4: Настройка жесткого диск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Настройка жесткого диска</w:t>
      </w:r>
    </w:p>
    <w:p>
      <w:pPr>
        <w:pStyle w:val="BodyText"/>
      </w:pPr>
      <w:r>
        <w:t xml:space="preserve">Проверяю настройки машины (рис. 5).</w:t>
      </w:r>
    </w:p>
    <w:p>
      <w:pPr>
        <w:pStyle w:val="CaptionedFigure"/>
      </w:pPr>
      <w:bookmarkStart w:id="41" w:name="fig:005"/>
      <w:r>
        <w:drawing>
          <wp:inline>
            <wp:extent cx="5334000" cy="3232564"/>
            <wp:effectExtent b="0" l="0" r="0" t="0"/>
            <wp:docPr descr="Рис. 5: Проверка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Проверка</w:t>
      </w:r>
    </w:p>
    <w:p>
      <w:pPr>
        <w:pStyle w:val="BodyText"/>
      </w:pPr>
      <w:r>
        <w:t xml:space="preserve">Проверка хост-клавиш (рис. 6).</w:t>
      </w:r>
    </w:p>
    <w:p>
      <w:pPr>
        <w:pStyle w:val="CaptionedFigure"/>
      </w:pPr>
      <w:bookmarkStart w:id="45" w:name="fig:006"/>
      <w:r>
        <w:drawing>
          <wp:inline>
            <wp:extent cx="5334000" cy="2834853"/>
            <wp:effectExtent b="0" l="0" r="0" t="0"/>
            <wp:docPr descr="Рис. 6: Хост-клавиши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Хост-клавиши</w:t>
      </w:r>
    </w:p>
    <w:p>
      <w:pPr>
        <w:pStyle w:val="BodyText"/>
      </w:pPr>
      <w:r>
        <w:t xml:space="preserve">Проверка папки для машин (рис. 7).</w:t>
      </w:r>
    </w:p>
    <w:p>
      <w:pPr>
        <w:pStyle w:val="CaptionedFigure"/>
      </w:pPr>
      <w:bookmarkStart w:id="49" w:name="fig:007"/>
      <w:r>
        <w:drawing>
          <wp:inline>
            <wp:extent cx="5334000" cy="3026147"/>
            <wp:effectExtent b="0" l="0" r="0" t="0"/>
            <wp:docPr descr="Рис. 7: Общие настройки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Общие настройки</w:t>
      </w:r>
    </w:p>
    <w:bookmarkEnd w:id="50"/>
    <w:bookmarkStart w:id="79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 (рис. 8).</w:t>
      </w:r>
    </w:p>
    <w:p>
      <w:pPr>
        <w:pStyle w:val="CaptionedFigure"/>
      </w:pPr>
      <w:bookmarkStart w:id="54" w:name="fig:008"/>
      <w:r>
        <w:drawing>
          <wp:inline>
            <wp:extent cx="5334000" cy="2325348"/>
            <wp:effectExtent b="0" l="0" r="0" t="0"/>
            <wp:docPr descr="Рис. 8: Запуск виртуальной машины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Запуск виртуальной машины</w:t>
      </w:r>
    </w:p>
    <w:p>
      <w:pPr>
        <w:pStyle w:val="BodyText"/>
      </w:pPr>
      <w:r>
        <w:t xml:space="preserve">Нажимаю комбинацию win+enter чтобы запустить терминал. В терминале запускаю liveinst. Перехожу к раскладке окон с табами с помощью win+w, выбираю русский язык и перехожу к настройкам установки операционной системы (рис. 9).</w:t>
      </w:r>
    </w:p>
    <w:p>
      <w:pPr>
        <w:pStyle w:val="CaptionedFigure"/>
      </w:pPr>
      <w:bookmarkStart w:id="58" w:name="fig:009"/>
      <w:r>
        <w:drawing>
          <wp:inline>
            <wp:extent cx="5334000" cy="2426406"/>
            <wp:effectExtent b="0" l="0" r="0" t="0"/>
            <wp:docPr descr="Рис. 9: Запуск liveinst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Запуск liveinst</w:t>
      </w:r>
    </w:p>
    <w:p>
      <w:pPr>
        <w:pStyle w:val="BodyText"/>
      </w:pPr>
      <w:r>
        <w:t xml:space="preserve">Редактировать часовой пояс и раскладку клавиатуры не приходится, по умолчанию все стоит верно. Место установки ОС оставляю без изменения. Задаю сетевое имя компьютера (рис. 10).</w:t>
      </w:r>
    </w:p>
    <w:p>
      <w:pPr>
        <w:pStyle w:val="CaptionedFigure"/>
      </w:pPr>
      <w:bookmarkStart w:id="62" w:name="fig:010"/>
      <w:r>
        <w:drawing>
          <wp:inline>
            <wp:extent cx="5334000" cy="2280948"/>
            <wp:effectExtent b="0" l="0" r="0" t="0"/>
            <wp:docPr descr="Рис. 10: Сетевое имя компьютера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Сетевое имя компьютера</w:t>
      </w:r>
    </w:p>
    <w:p>
      <w:pPr>
        <w:pStyle w:val="BodyText"/>
      </w:pPr>
      <w:r>
        <w:t xml:space="preserve">Устанавливаю имя и пароль для пользователя root (рис. 11).</w:t>
      </w:r>
    </w:p>
    <w:p>
      <w:pPr>
        <w:pStyle w:val="CaptionedFigure"/>
      </w:pPr>
      <w:bookmarkStart w:id="66" w:name="fig:011"/>
      <w:r>
        <w:drawing>
          <wp:inline>
            <wp:extent cx="5334000" cy="2417198"/>
            <wp:effectExtent b="0" l="0" r="0" t="0"/>
            <wp:docPr descr="Рис. 11: Пользователь root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7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Пользователь root</w:t>
      </w:r>
    </w:p>
    <w:p>
      <w:pPr>
        <w:pStyle w:val="BodyText"/>
      </w:pPr>
      <w:r>
        <w:t xml:space="preserve">Устанавливаю имя и пароль для пользователя (рис. 12).</w:t>
      </w:r>
    </w:p>
    <w:p>
      <w:pPr>
        <w:pStyle w:val="CaptionedFigure"/>
      </w:pPr>
      <w:bookmarkStart w:id="70" w:name="fig:012"/>
      <w:r>
        <w:drawing>
          <wp:inline>
            <wp:extent cx="5334000" cy="2481322"/>
            <wp:effectExtent b="0" l="0" r="0" t="0"/>
            <wp:docPr descr="Рис. 12: Пользователь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Пользователь</w:t>
      </w:r>
    </w:p>
    <w:p>
      <w:pPr>
        <w:pStyle w:val="BodyText"/>
      </w:pPr>
      <w:r>
        <w:t xml:space="preserve">Завершаем установку операционной системы (рис. 13).</w:t>
      </w:r>
    </w:p>
    <w:p>
      <w:pPr>
        <w:pStyle w:val="CaptionedFigure"/>
      </w:pPr>
      <w:bookmarkStart w:id="74" w:name="fig:013"/>
      <w:r>
        <w:drawing>
          <wp:inline>
            <wp:extent cx="5334000" cy="3062306"/>
            <wp:effectExtent b="0" l="0" r="0" t="0"/>
            <wp:docPr descr="Рис. 13: Завершение установки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Завершение установки</w:t>
      </w:r>
    </w:p>
    <w:p>
      <w:pPr>
        <w:pStyle w:val="BodyText"/>
      </w:pPr>
      <w:r>
        <w:t xml:space="preserve">Перезагрузка виртуальной машины (рис. 14).</w:t>
      </w:r>
    </w:p>
    <w:p>
      <w:pPr>
        <w:pStyle w:val="CaptionedFigure"/>
      </w:pPr>
      <w:bookmarkStart w:id="78" w:name="fig:014"/>
      <w:r>
        <w:drawing>
          <wp:inline>
            <wp:extent cx="2712720" cy="2118360"/>
            <wp:effectExtent b="0" l="0" r="0" t="0"/>
            <wp:docPr descr="Рис. 14: Перезагрузка виртуальной машины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Перезагрузка виртуальной машины</w:t>
      </w:r>
    </w:p>
    <w:bookmarkEnd w:id="79"/>
    <w:bookmarkStart w:id="144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Вхожу в ОС под заданной учетной записью. Запускаю терминал и переключаюсь на супер-пользователя. Далее обновляю все пакеты (рис. 15).</w:t>
      </w:r>
    </w:p>
    <w:p>
      <w:pPr>
        <w:pStyle w:val="CaptionedFigure"/>
      </w:pPr>
      <w:bookmarkStart w:id="83" w:name="fig:015"/>
      <w:r>
        <w:drawing>
          <wp:inline>
            <wp:extent cx="5334000" cy="2908105"/>
            <wp:effectExtent b="0" l="0" r="0" t="0"/>
            <wp:docPr descr="Рис. 15: Обновление пакетов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Обновление пакетов</w:t>
      </w:r>
    </w:p>
    <w:p>
      <w:pPr>
        <w:pStyle w:val="BodyText"/>
      </w:pPr>
      <w:r>
        <w:t xml:space="preserve">Дальше устанавливаю программы для удобства работы в консоли (рис. 16).</w:t>
      </w:r>
    </w:p>
    <w:p>
      <w:pPr>
        <w:pStyle w:val="CaptionedFigure"/>
      </w:pPr>
      <w:bookmarkStart w:id="87" w:name="fig:016"/>
      <w:r>
        <w:drawing>
          <wp:inline>
            <wp:extent cx="4800600" cy="1615440"/>
            <wp:effectExtent b="0" l="0" r="0" t="0"/>
            <wp:docPr descr="Рис. 16: Программы для удобства" title="" id="85" name="Picture"/>
            <a:graphic>
              <a:graphicData uri="http://schemas.openxmlformats.org/drawingml/2006/picture">
                <pic:pic>
                  <pic:nvPicPr>
                    <pic:cNvPr descr="image/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Программы для удобства</w:t>
      </w:r>
    </w:p>
    <w:p>
      <w:pPr>
        <w:pStyle w:val="BodyText"/>
      </w:pPr>
      <w:r>
        <w:t xml:space="preserve">Следом устанавливаю программное обеспечение для автоматического обновления (рис. 17).</w:t>
      </w:r>
    </w:p>
    <w:p>
      <w:pPr>
        <w:pStyle w:val="CaptionedFigure"/>
      </w:pPr>
      <w:bookmarkStart w:id="91" w:name="fig:017"/>
      <w:r>
        <w:drawing>
          <wp:inline>
            <wp:extent cx="4770120" cy="2209800"/>
            <wp:effectExtent b="0" l="0" r="0" t="0"/>
            <wp:docPr descr="Рис. 17: Установка программного обеспечения" title="" id="89" name="Picture"/>
            <a:graphic>
              <a:graphicData uri="http://schemas.openxmlformats.org/drawingml/2006/picture">
                <pic:pic>
                  <pic:nvPicPr>
                    <pic:cNvPr descr="image/17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Установка программного обеспечения</w:t>
      </w:r>
    </w:p>
    <w:p>
      <w:pPr>
        <w:pStyle w:val="BodyText"/>
      </w:pPr>
      <w:r>
        <w:t xml:space="preserve">Запускаю таймер (рис. 18).</w:t>
      </w:r>
    </w:p>
    <w:p>
      <w:pPr>
        <w:pStyle w:val="CaptionedFigure"/>
      </w:pPr>
      <w:bookmarkStart w:id="95" w:name="fig:018"/>
      <w:r>
        <w:drawing>
          <wp:inline>
            <wp:extent cx="5173980" cy="1242060"/>
            <wp:effectExtent b="0" l="0" r="0" t="0"/>
            <wp:docPr descr="Рис. 18: Запуск таймера" title="" id="93" name="Picture"/>
            <a:graphic>
              <a:graphicData uri="http://schemas.openxmlformats.org/drawingml/2006/picture">
                <pic:pic>
                  <pic:nvPicPr>
                    <pic:cNvPr descr="image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Запуск таймера</w:t>
      </w:r>
    </w:p>
    <w:p>
      <w:pPr>
        <w:pStyle w:val="BodyText"/>
      </w:pPr>
      <w:r>
        <w:t xml:space="preserve">Перемещаюсь в директорию /etc/selinux, ищу файл config и заменяю в нем значение SELINUX=enforcing на значение SELINUX=permissive (рис. 19).</w:t>
      </w:r>
    </w:p>
    <w:p>
      <w:pPr>
        <w:pStyle w:val="CaptionedFigure"/>
      </w:pPr>
      <w:bookmarkStart w:id="99" w:name="fig:019"/>
      <w:r>
        <w:drawing>
          <wp:inline>
            <wp:extent cx="4526280" cy="1257300"/>
            <wp:effectExtent b="0" l="0" r="0" t="0"/>
            <wp:docPr descr="Рис. 19: Отключение SELinux" title="" id="97" name="Picture"/>
            <a:graphic>
              <a:graphicData uri="http://schemas.openxmlformats.org/drawingml/2006/picture">
                <pic:pic>
                  <pic:nvPicPr>
                    <pic:cNvPr descr="image/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Отключение SELinux</w:t>
      </w:r>
    </w:p>
    <w:p>
      <w:pPr>
        <w:pStyle w:val="BodyText"/>
      </w:pPr>
      <w:r>
        <w:t xml:space="preserve">Выхожу и сохраняю изменения. Далее перезагружаю виртуальную машину (рис. 20).</w:t>
      </w:r>
    </w:p>
    <w:p>
      <w:pPr>
        <w:pStyle w:val="CaptionedFigure"/>
      </w:pPr>
      <w:bookmarkStart w:id="103" w:name="fig:020"/>
      <w:r>
        <w:drawing>
          <wp:inline>
            <wp:extent cx="3429000" cy="975360"/>
            <wp:effectExtent b="0" l="0" r="0" t="0"/>
            <wp:docPr descr="Рис. 20: Перезагрузка виртуальной машины" title="" id="101" name="Picture"/>
            <a:graphic>
              <a:graphicData uri="http://schemas.openxmlformats.org/drawingml/2006/picture">
                <pic:pic>
                  <pic:nvPicPr>
                    <pic:cNvPr descr="image/20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Перезагрузка виртуальной машины</w:t>
      </w:r>
    </w:p>
    <w:p>
      <w:pPr>
        <w:pStyle w:val="BodyText"/>
      </w:pPr>
      <w:r>
        <w:t xml:space="preserve">Снова захожу в ОС, запускаю терминал и терминальный мультиплексор. Создаю конфигурационный файл 95-system-keyboard-config.conf (рис. 21).</w:t>
      </w:r>
    </w:p>
    <w:p>
      <w:pPr>
        <w:pStyle w:val="CaptionedFigure"/>
      </w:pPr>
      <w:bookmarkStart w:id="107" w:name="fig:021"/>
      <w:r>
        <w:drawing>
          <wp:inline>
            <wp:extent cx="5334000" cy="1918758"/>
            <wp:effectExtent b="0" l="0" r="0" t="0"/>
            <wp:docPr descr="Рис. 21: Создание конфигурационного файла" title="" id="105" name="Picture"/>
            <a:graphic>
              <a:graphicData uri="http://schemas.openxmlformats.org/drawingml/2006/picture">
                <pic:pic>
                  <pic:nvPicPr>
                    <pic:cNvPr descr="image/2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Создание конфигурационного файла</w:t>
      </w:r>
    </w:p>
    <w:p>
      <w:pPr>
        <w:pStyle w:val="BodyText"/>
      </w:pPr>
      <w:r>
        <w:t xml:space="preserve">Перехожу в директорию ~/.config/sway/config.d и редактирую файл 95-system-keyboard-config.conf (рис. 22).</w:t>
      </w:r>
    </w:p>
    <w:p>
      <w:pPr>
        <w:pStyle w:val="CaptionedFigure"/>
      </w:pPr>
      <w:bookmarkStart w:id="111" w:name="fig:022"/>
      <w:r>
        <w:drawing>
          <wp:inline>
            <wp:extent cx="3817620" cy="1470660"/>
            <wp:effectExtent b="0" l="0" r="0" t="0"/>
            <wp:docPr descr="Рис. 22: Редактирование файла" title="" id="109" name="Picture"/>
            <a:graphic>
              <a:graphicData uri="http://schemas.openxmlformats.org/drawingml/2006/picture">
                <pic:pic>
                  <pic:nvPicPr>
                    <pic:cNvPr descr="image/2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Редактирование файла</w:t>
      </w:r>
    </w:p>
    <w:p>
      <w:pPr>
        <w:pStyle w:val="BodyText"/>
      </w:pPr>
      <w:r>
        <w:t xml:space="preserve">Сохраняю изменения и выхожу. Далее переключаюсь на роль супер-пользователя и перехожу в следующую директорию: /etc/X11/xorg.conf.d. Нахожу файл 00-keyboard.conf (рис. 23).</w:t>
      </w:r>
    </w:p>
    <w:p>
      <w:pPr>
        <w:pStyle w:val="CaptionedFigure"/>
      </w:pPr>
      <w:bookmarkStart w:id="115" w:name="fig:023"/>
      <w:r>
        <w:drawing>
          <wp:inline>
            <wp:extent cx="4792980" cy="2110740"/>
            <wp:effectExtent b="0" l="0" r="0" t="0"/>
            <wp:docPr descr="Рис. 23: Перемещение в директорию" title="" id="113" name="Picture"/>
            <a:graphic>
              <a:graphicData uri="http://schemas.openxmlformats.org/drawingml/2006/picture">
                <pic:pic>
                  <pic:nvPicPr>
                    <pic:cNvPr descr="image/23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23: Перемещение в директорию</w:t>
      </w:r>
    </w:p>
    <w:p>
      <w:pPr>
        <w:pStyle w:val="BodyText"/>
      </w:pPr>
      <w:r>
        <w:t xml:space="preserve">Редактирую конфигурационный файл (рис. 24).</w:t>
      </w:r>
    </w:p>
    <w:p>
      <w:pPr>
        <w:pStyle w:val="CaptionedFigure"/>
      </w:pPr>
      <w:bookmarkStart w:id="119" w:name="fig:024"/>
      <w:r>
        <w:drawing>
          <wp:inline>
            <wp:extent cx="4427220" cy="2788920"/>
            <wp:effectExtent b="0" l="0" r="0" t="0"/>
            <wp:docPr descr="Рис. 24: Редактирование файла" title="" id="117" name="Picture"/>
            <a:graphic>
              <a:graphicData uri="http://schemas.openxmlformats.org/drawingml/2006/picture">
                <pic:pic>
                  <pic:nvPicPr>
                    <pic:cNvPr descr="image/24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Рис. 24: Редактирование файла</w:t>
      </w:r>
    </w:p>
    <w:p>
      <w:pPr>
        <w:pStyle w:val="BodyText"/>
      </w:pPr>
      <w:r>
        <w:t xml:space="preserve">И снова перезагружаю виртуальную машину (рис. 25).</w:t>
      </w:r>
    </w:p>
    <w:p>
      <w:pPr>
        <w:pStyle w:val="CaptionedFigure"/>
      </w:pPr>
      <w:bookmarkStart w:id="123" w:name="fig:025"/>
      <w:r>
        <w:drawing>
          <wp:inline>
            <wp:extent cx="3756660" cy="2316480"/>
            <wp:effectExtent b="0" l="0" r="0" t="0"/>
            <wp:docPr descr="Рис. 25: Перезагрузка виртуальной машины" title="" id="121" name="Picture"/>
            <a:graphic>
              <a:graphicData uri="http://schemas.openxmlformats.org/drawingml/2006/picture">
                <pic:pic>
                  <pic:nvPicPr>
                    <pic:cNvPr descr="image/25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25: Перезагрузка виртуальной машины</w:t>
      </w:r>
    </w:p>
    <w:p>
      <w:pPr>
        <w:pStyle w:val="BodyText"/>
      </w:pPr>
      <w:r>
        <w:t xml:space="preserve">Заново захожу в ОС, запускаю терминальный мультиплексор, переключаюсь на роль супер-пользователя и устанавливаю средства разработки (рис. 26).</w:t>
      </w:r>
    </w:p>
    <w:p>
      <w:pPr>
        <w:pStyle w:val="CaptionedFigure"/>
      </w:pPr>
      <w:bookmarkStart w:id="127" w:name="fig:026"/>
      <w:r>
        <w:drawing>
          <wp:inline>
            <wp:extent cx="5097780" cy="2026920"/>
            <wp:effectExtent b="0" l="0" r="0" t="0"/>
            <wp:docPr descr="Рис. 26: Установка средств разработки" title="" id="125" name="Picture"/>
            <a:graphic>
              <a:graphicData uri="http://schemas.openxmlformats.org/drawingml/2006/picture">
                <pic:pic>
                  <pic:nvPicPr>
                    <pic:cNvPr descr="image/26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26: Установка средств разработки</w:t>
      </w:r>
    </w:p>
    <w:p>
      <w:pPr>
        <w:pStyle w:val="BodyText"/>
      </w:pPr>
      <w:r>
        <w:t xml:space="preserve">Устанавливаю пакет dkms (рис. 27).</w:t>
      </w:r>
    </w:p>
    <w:p>
      <w:pPr>
        <w:pStyle w:val="CaptionedFigure"/>
      </w:pPr>
      <w:bookmarkStart w:id="131" w:name="fig:027"/>
      <w:r>
        <w:drawing>
          <wp:inline>
            <wp:extent cx="5334000" cy="2876176"/>
            <wp:effectExtent b="0" l="0" r="0" t="0"/>
            <wp:docPr descr="Рис. 27: Установка пакета dkms" title="" id="129" name="Picture"/>
            <a:graphic>
              <a:graphicData uri="http://schemas.openxmlformats.org/drawingml/2006/picture">
                <pic:pic>
                  <pic:nvPicPr>
                    <pic:cNvPr descr="image/27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27: Установка пакета dkms</w:t>
      </w:r>
    </w:p>
    <w:p>
      <w:pPr>
        <w:pStyle w:val="BodyText"/>
      </w:pPr>
      <w:r>
        <w:t xml:space="preserve">Подключаю образ диска дополнений гостевой ОС (рис. 28).</w:t>
      </w:r>
    </w:p>
    <w:p>
      <w:pPr>
        <w:pStyle w:val="CaptionedFigure"/>
      </w:pPr>
      <w:bookmarkStart w:id="135" w:name="fig:028"/>
      <w:r>
        <w:drawing>
          <wp:inline>
            <wp:extent cx="4328160" cy="1844039"/>
            <wp:effectExtent b="0" l="0" r="0" t="0"/>
            <wp:docPr descr="Рис. 28: Подключение образа диска гостевой ОС" title="" id="133" name="Picture"/>
            <a:graphic>
              <a:graphicData uri="http://schemas.openxmlformats.org/drawingml/2006/picture">
                <pic:pic>
                  <pic:nvPicPr>
                    <pic:cNvPr descr="image/28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84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28: Подключение образа диска гостевой ОС</w:t>
      </w:r>
    </w:p>
    <w:p>
      <w:pPr>
        <w:pStyle w:val="BodyText"/>
      </w:pPr>
      <w:r>
        <w:t xml:space="preserve">Монтирую диск (рис. 29).</w:t>
      </w:r>
    </w:p>
    <w:p>
      <w:pPr>
        <w:pStyle w:val="CaptionedFigure"/>
      </w:pPr>
      <w:bookmarkStart w:id="139" w:name="fig:029"/>
      <w:r>
        <w:drawing>
          <wp:inline>
            <wp:extent cx="4023360" cy="2194560"/>
            <wp:effectExtent b="0" l="0" r="0" t="0"/>
            <wp:docPr descr="Рис. 29: Монтировка диска" title="" id="137" name="Picture"/>
            <a:graphic>
              <a:graphicData uri="http://schemas.openxmlformats.org/drawingml/2006/picture">
                <pic:pic>
                  <pic:nvPicPr>
                    <pic:cNvPr descr="image/29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29: Монтировка диска</w:t>
      </w:r>
    </w:p>
    <w:p>
      <w:pPr>
        <w:pStyle w:val="BodyText"/>
      </w:pPr>
      <w:r>
        <w:t xml:space="preserve">Устанавливаю драйвера и перезагружаю виртуальную машину (рис. 30).</w:t>
      </w:r>
    </w:p>
    <w:p>
      <w:pPr>
        <w:pStyle w:val="CaptionedFigure"/>
      </w:pPr>
      <w:bookmarkStart w:id="143" w:name="fig:030"/>
      <w:r>
        <w:drawing>
          <wp:inline>
            <wp:extent cx="5334000" cy="2519433"/>
            <wp:effectExtent b="0" l="0" r="0" t="0"/>
            <wp:docPr descr="Рис. 30: Установка драйверов" title="" id="141" name="Picture"/>
            <a:graphic>
              <a:graphicData uri="http://schemas.openxmlformats.org/drawingml/2006/picture">
                <pic:pic>
                  <pic:nvPicPr>
                    <pic:cNvPr descr="image/30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30: Установка драйверов</w:t>
      </w:r>
    </w:p>
    <w:bookmarkEnd w:id="144"/>
    <w:bookmarkStart w:id="153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 и терминальный мультиплексор, переключаюсь на роль супер-пользователя. Устанавливаю средство pandoc (рис. 31).</w:t>
      </w:r>
    </w:p>
    <w:p>
      <w:pPr>
        <w:pStyle w:val="CaptionedFigure"/>
      </w:pPr>
      <w:bookmarkStart w:id="148" w:name="fig:031"/>
      <w:r>
        <w:drawing>
          <wp:inline>
            <wp:extent cx="5052060" cy="2034539"/>
            <wp:effectExtent b="0" l="0" r="0" t="0"/>
            <wp:docPr descr="Рис. 31: Установка pandoc" title="" id="146" name="Picture"/>
            <a:graphic>
              <a:graphicData uri="http://schemas.openxmlformats.org/drawingml/2006/picture">
                <pic:pic>
                  <pic:nvPicPr>
                    <pic:cNvPr descr="image/31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3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31: Установка pandoc</w:t>
      </w:r>
    </w:p>
    <w:p>
      <w:pPr>
        <w:pStyle w:val="BodyText"/>
      </w:pPr>
      <w:r>
        <w:t xml:space="preserve">Устанавливаю дистрибутив TeXlive (рис. 32).</w:t>
      </w:r>
    </w:p>
    <w:p>
      <w:pPr>
        <w:pStyle w:val="CaptionedFigure"/>
      </w:pPr>
      <w:bookmarkStart w:id="152" w:name="fig:032"/>
      <w:r>
        <w:drawing>
          <wp:inline>
            <wp:extent cx="2560320" cy="853440"/>
            <wp:effectExtent b="0" l="0" r="0" t="0"/>
            <wp:docPr descr="Рис. 32: Установка дистрибутива TeXlive" title="" id="150" name="Picture"/>
            <a:graphic>
              <a:graphicData uri="http://schemas.openxmlformats.org/drawingml/2006/picture">
                <pic:pic>
                  <pic:nvPicPr>
                    <pic:cNvPr descr="image/32.jp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32: Установка дистрибутива TeXlive</w:t>
      </w:r>
    </w:p>
    <w:bookmarkEnd w:id="153"/>
    <w:bookmarkEnd w:id="154"/>
    <w:bookmarkStart w:id="1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даноой дабораторной работы я приобрела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55"/>
    <w:bookmarkStart w:id="15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56"/>
    <w:bookmarkStart w:id="189" w:name="выполнение-дополнительного-задан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Открываю терминал. Выполняю команду dmesg и анализирую последовательность загрузки системы (рис. 33).</w:t>
      </w:r>
    </w:p>
    <w:p>
      <w:pPr>
        <w:pStyle w:val="CaptionedFigure"/>
      </w:pPr>
      <w:bookmarkStart w:id="160" w:name="fig:033"/>
      <w:r>
        <w:drawing>
          <wp:inline>
            <wp:extent cx="5334000" cy="2800958"/>
            <wp:effectExtent b="0" l="0" r="0" t="0"/>
            <wp:docPr descr="Рис. 33: Последовательность загрузки системы" title="" id="158" name="Picture"/>
            <a:graphic>
              <a:graphicData uri="http://schemas.openxmlformats.org/drawingml/2006/picture">
                <pic:pic>
                  <pic:nvPicPr>
                    <pic:cNvPr descr="image/33.jp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33: Последовательность загрузки системы</w:t>
      </w:r>
    </w:p>
    <w:p>
      <w:pPr>
        <w:pStyle w:val="BodyText"/>
      </w:pPr>
      <w:r>
        <w:t xml:space="preserve">Далее с помощью grep нахожу информацию о версии ядра Linux (рис. 34).</w:t>
      </w:r>
    </w:p>
    <w:p>
      <w:pPr>
        <w:pStyle w:val="CaptionedFigure"/>
      </w:pPr>
      <w:bookmarkStart w:id="164" w:name="fig:034"/>
      <w:r>
        <w:drawing>
          <wp:inline>
            <wp:extent cx="5334000" cy="1101212"/>
            <wp:effectExtent b="0" l="0" r="0" t="0"/>
            <wp:docPr descr="Рис. 34: Версия ядра Linux" title="" id="162" name="Picture"/>
            <a:graphic>
              <a:graphicData uri="http://schemas.openxmlformats.org/drawingml/2006/picture">
                <pic:pic>
                  <pic:nvPicPr>
                    <pic:cNvPr descr="image/34.jp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34: Версия ядра Linux</w:t>
      </w:r>
    </w:p>
    <w:p>
      <w:pPr>
        <w:pStyle w:val="BodyText"/>
      </w:pPr>
      <w:r>
        <w:t xml:space="preserve">Аналогично ищу информацию о частоте процессора (рис. 35).</w:t>
      </w:r>
    </w:p>
    <w:p>
      <w:pPr>
        <w:pStyle w:val="CaptionedFigure"/>
      </w:pPr>
      <w:bookmarkStart w:id="168" w:name="fig:035"/>
      <w:r>
        <w:drawing>
          <wp:inline>
            <wp:extent cx="3695700" cy="1546860"/>
            <wp:effectExtent b="0" l="0" r="0" t="0"/>
            <wp:docPr descr="Рис. 35: Частота процессора" title="" id="166" name="Picture"/>
            <a:graphic>
              <a:graphicData uri="http://schemas.openxmlformats.org/drawingml/2006/picture">
                <pic:pic>
                  <pic:nvPicPr>
                    <pic:cNvPr descr="image/35.jp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Рис. 35: Частота процессора</w:t>
      </w:r>
    </w:p>
    <w:p>
      <w:pPr>
        <w:pStyle w:val="BodyText"/>
      </w:pPr>
      <w:r>
        <w:t xml:space="preserve">Далее нахожу модель процессора (рис. 36).</w:t>
      </w:r>
    </w:p>
    <w:p>
      <w:pPr>
        <w:pStyle w:val="CaptionedFigure"/>
      </w:pPr>
      <w:bookmarkStart w:id="172" w:name="fig:036"/>
      <w:r>
        <w:drawing>
          <wp:inline>
            <wp:extent cx="5334000" cy="1943639"/>
            <wp:effectExtent b="0" l="0" r="0" t="0"/>
            <wp:docPr descr="Рис. 36: Модель процессора" title="" id="170" name="Picture"/>
            <a:graphic>
              <a:graphicData uri="http://schemas.openxmlformats.org/drawingml/2006/picture">
                <pic:pic>
                  <pic:nvPicPr>
                    <pic:cNvPr descr="image/36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Рис. 36: Модель процессора</w:t>
      </w:r>
    </w:p>
    <w:p>
      <w:pPr>
        <w:pStyle w:val="BodyText"/>
      </w:pPr>
      <w:r>
        <w:t xml:space="preserve">Нахожу объем доступной оперативной памяти (рис. 37).</w:t>
      </w:r>
    </w:p>
    <w:p>
      <w:pPr>
        <w:pStyle w:val="CaptionedFigure"/>
      </w:pPr>
      <w:bookmarkStart w:id="176" w:name="fig:037"/>
      <w:r>
        <w:drawing>
          <wp:inline>
            <wp:extent cx="5334000" cy="972259"/>
            <wp:effectExtent b="0" l="0" r="0" t="0"/>
            <wp:docPr descr="Рис. 37: Объем оперативной памяти" title="" id="174" name="Picture"/>
            <a:graphic>
              <a:graphicData uri="http://schemas.openxmlformats.org/drawingml/2006/picture">
                <pic:pic>
                  <pic:nvPicPr>
                    <pic:cNvPr descr="image/37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Рис. 37: Объем оперативной памяти</w:t>
      </w:r>
    </w:p>
    <w:p>
      <w:pPr>
        <w:pStyle w:val="BodyText"/>
      </w:pPr>
      <w:r>
        <w:t xml:space="preserve">Следом ищу тип обнаруженного гипервизора (рис.</w:t>
      </w:r>
      <w:r>
        <w:t xml:space="preserve"> </w:t>
      </w:r>
      <w:r>
        <w:rPr>
          <w:bCs/>
          <w:b/>
        </w:rPr>
        <w:t xml:space="preserve">¿fig:038?</w:t>
      </w:r>
      <w:r>
        <w:t xml:space="preserve">).</w:t>
      </w:r>
    </w:p>
    <w:p>
      <w:pPr>
        <w:pStyle w:val="BodyText"/>
      </w:pPr>
      <w:bookmarkStart w:id="180" w:name="fig:038"/>
      <w:r>
        <w:drawing>
          <wp:inline>
            <wp:extent cx="4709160" cy="2164080"/>
            <wp:effectExtent b="0" l="0" r="0" t="0"/>
            <wp:docPr descr="Тип обнаруженного гипервизора" title="" id="178" name="Picture"/>
            <a:graphic>
              <a:graphicData uri="http://schemas.openxmlformats.org/drawingml/2006/picture">
                <pic:pic>
                  <pic:nvPicPr>
                    <pic:cNvPr descr="image/38.jp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  <w:r>
        <w:br/>
      </w:r>
    </w:p>
    <w:p>
      <w:pPr>
        <w:pStyle w:val="BodyText"/>
      </w:pPr>
      <w:r>
        <w:t xml:space="preserve">Далее смотрим тип файловой системы корневого раздела (рис. 38).</w:t>
      </w:r>
    </w:p>
    <w:p>
      <w:pPr>
        <w:pStyle w:val="CaptionedFigure"/>
      </w:pPr>
      <w:bookmarkStart w:id="184" w:name="fig:039"/>
      <w:r>
        <w:drawing>
          <wp:inline>
            <wp:extent cx="5334000" cy="3367314"/>
            <wp:effectExtent b="0" l="0" r="0" t="0"/>
            <wp:docPr descr="Рис. 38: Тип файловой системы" title="" id="182" name="Picture"/>
            <a:graphic>
              <a:graphicData uri="http://schemas.openxmlformats.org/drawingml/2006/picture">
                <pic:pic>
                  <pic:nvPicPr>
                    <pic:cNvPr descr="image/39.jp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Рис. 38: Тип файловой системы</w:t>
      </w:r>
    </w:p>
    <w:p>
      <w:pPr>
        <w:pStyle w:val="BodyText"/>
      </w:pPr>
      <w:r>
        <w:t xml:space="preserve">И нахожу последовательность монтирования файловых систем (рис. 39).</w:t>
      </w:r>
    </w:p>
    <w:p>
      <w:pPr>
        <w:pStyle w:val="CaptionedFigure"/>
      </w:pPr>
      <w:bookmarkStart w:id="188" w:name="fig:040"/>
      <w:r>
        <w:drawing>
          <wp:inline>
            <wp:extent cx="5334000" cy="2303541"/>
            <wp:effectExtent b="0" l="0" r="0" t="0"/>
            <wp:docPr descr="Рис. 39: Последовательность монтирования" title="" id="186" name="Picture"/>
            <a:graphic>
              <a:graphicData uri="http://schemas.openxmlformats.org/drawingml/2006/picture">
                <pic:pic>
                  <pic:nvPicPr>
                    <pic:cNvPr descr="image/40.jp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Рис. 39: Последовательность монтирования</w:t>
      </w:r>
    </w:p>
    <w:bookmarkEnd w:id="189"/>
    <w:bookmarkStart w:id="191" w:name="список-литературы"/>
    <w:p>
      <w:pPr>
        <w:pStyle w:val="Heading1"/>
      </w:pPr>
      <w:r>
        <w:t xml:space="preserve">Список литературы</w:t>
      </w:r>
    </w:p>
    <w:bookmarkStart w:id="190" w:name="refs"/>
    <w:p>
      <w:pPr>
        <w:numPr>
          <w:ilvl w:val="0"/>
          <w:numId w:val="1003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3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3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3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3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O’Reilly Media, 2016. 156 p.</w:t>
      </w:r>
    </w:p>
    <w:bookmarkEnd w:id="190"/>
    <w:bookmarkEnd w:id="1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26" Target="media/rId26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30" Target="media/rId30.jpg" /><Relationship Type="http://schemas.openxmlformats.org/officeDocument/2006/relationships/image" Id="rId140" Target="media/rId140.jpg" /><Relationship Type="http://schemas.openxmlformats.org/officeDocument/2006/relationships/image" Id="rId145" Target="media/rId145.jpg" /><Relationship Type="http://schemas.openxmlformats.org/officeDocument/2006/relationships/image" Id="rId149" Target="media/rId149.jpg" /><Relationship Type="http://schemas.openxmlformats.org/officeDocument/2006/relationships/image" Id="rId157" Target="media/rId157.jpg" /><Relationship Type="http://schemas.openxmlformats.org/officeDocument/2006/relationships/image" Id="rId161" Target="media/rId161.jpg" /><Relationship Type="http://schemas.openxmlformats.org/officeDocument/2006/relationships/image" Id="rId165" Target="media/rId165.jpg" /><Relationship Type="http://schemas.openxmlformats.org/officeDocument/2006/relationships/image" Id="rId169" Target="media/rId169.jpg" /><Relationship Type="http://schemas.openxmlformats.org/officeDocument/2006/relationships/image" Id="rId173" Target="media/rId173.jpg" /><Relationship Type="http://schemas.openxmlformats.org/officeDocument/2006/relationships/image" Id="rId177" Target="media/rId177.jpg" /><Relationship Type="http://schemas.openxmlformats.org/officeDocument/2006/relationships/image" Id="rId181" Target="media/rId181.jpg" /><Relationship Type="http://schemas.openxmlformats.org/officeDocument/2006/relationships/image" Id="rId34" Target="media/rId34.jpg" /><Relationship Type="http://schemas.openxmlformats.org/officeDocument/2006/relationships/image" Id="rId185" Target="media/rId185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Краснова Камилла Геннадьевна</dc:creator>
  <dc:language>ru-RU</dc:language>
  <cp:keywords/>
  <dcterms:created xsi:type="dcterms:W3CDTF">2025-02-23T15:05:01Z</dcterms:created>
  <dcterms:modified xsi:type="dcterms:W3CDTF">2025-02-23T15:05:01Z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Операционные системы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