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работы: 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(рис. 1).</w:t>
      </w:r>
    </w:p>
    <w:p>
      <w:pPr>
        <w:pStyle w:val="CaptionedFigure"/>
      </w:pPr>
      <w:bookmarkStart w:id="26" w:name="fig:001"/>
      <w:r>
        <w:drawing>
          <wp:inline>
            <wp:extent cx="5013960" cy="3139440"/>
            <wp:effectExtent b="0" l="0" r="0" t="0"/>
            <wp:docPr descr="Рис. 1: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t xml:space="preserve">Создаю файл lab07.sh (рис. 2).</w:t>
      </w:r>
    </w:p>
    <w:p>
      <w:pPr>
        <w:pStyle w:val="CaptionedFigure"/>
      </w:pPr>
      <w:bookmarkStart w:id="30" w:name="fig:002"/>
      <w:r>
        <w:drawing>
          <wp:inline>
            <wp:extent cx="3985260" cy="89154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Набираю текст (рис. 3).</w:t>
      </w:r>
    </w:p>
    <w:p>
      <w:pPr>
        <w:pStyle w:val="CaptionedFigure"/>
      </w:pPr>
      <w:bookmarkStart w:id="34" w:name="fig:003"/>
      <w:r>
        <w:drawing>
          <wp:inline>
            <wp:extent cx="3406140" cy="1790700"/>
            <wp:effectExtent b="0" l="0" r="0" t="0"/>
            <wp:docPr descr="Рис. 3: Запись в файл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Запись в файл</w:t>
      </w:r>
    </w:p>
    <w:p>
      <w:pPr>
        <w:pStyle w:val="BodyText"/>
      </w:pPr>
      <w:r>
        <w:t xml:space="preserve">Сохраняю файл с помощью комбинации клавиш (рис. 4).</w:t>
      </w:r>
    </w:p>
    <w:p>
      <w:pPr>
        <w:pStyle w:val="CaptionedFigure"/>
      </w:pPr>
      <w:bookmarkStart w:id="38" w:name="fig:004"/>
      <w:r>
        <w:drawing>
          <wp:inline>
            <wp:extent cx="3368040" cy="342900"/>
            <wp:effectExtent b="0" l="0" r="0" t="0"/>
            <wp:docPr descr="Рис. 4: Сохране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Сохранение файла</w:t>
      </w:r>
    </w:p>
    <w:p>
      <w:pPr>
        <w:pStyle w:val="BodyText"/>
      </w:pPr>
      <w:r>
        <w:t xml:space="preserve">Вырезаю одной командой целую строку (рис. 5).</w:t>
      </w:r>
    </w:p>
    <w:p>
      <w:pPr>
        <w:pStyle w:val="CaptionedFigure"/>
      </w:pPr>
      <w:bookmarkStart w:id="42" w:name="fig:005"/>
      <w:r>
        <w:drawing>
          <wp:inline>
            <wp:extent cx="1501140" cy="1150620"/>
            <wp:effectExtent b="0" l="0" r="0" t="0"/>
            <wp:docPr descr="Рис. 5: Вырезание строк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Вставляю эту строку в конец файла (рис. 6).</w:t>
      </w:r>
    </w:p>
    <w:p>
      <w:pPr>
        <w:pStyle w:val="CaptionedFigure"/>
      </w:pPr>
      <w:bookmarkStart w:id="46" w:name="fig:006"/>
      <w:r>
        <w:drawing>
          <wp:inline>
            <wp:extent cx="1424940" cy="1074420"/>
            <wp:effectExtent b="0" l="0" r="0" t="0"/>
            <wp:docPr descr="Рис. 6: Вставка строки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строки</w:t>
      </w:r>
    </w:p>
    <w:p>
      <w:pPr>
        <w:pStyle w:val="BodyText"/>
      </w:pPr>
      <w:r>
        <w:t xml:space="preserve">Выделяю область текста, копирую в буфер обмена и вставляю в конец (рис. 7).</w:t>
      </w:r>
    </w:p>
    <w:p>
      <w:pPr>
        <w:pStyle w:val="CaptionedFigure"/>
      </w:pPr>
      <w:bookmarkStart w:id="50" w:name="fig:007"/>
      <w:r>
        <w:drawing>
          <wp:inline>
            <wp:extent cx="1653539" cy="1539240"/>
            <wp:effectExtent b="0" l="0" r="0" t="0"/>
            <wp:docPr descr="Рис. 7: Вставка строк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9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Вставка строки</w:t>
      </w:r>
    </w:p>
    <w:p>
      <w:pPr>
        <w:pStyle w:val="BodyText"/>
      </w:pPr>
      <w:r>
        <w:t xml:space="preserve">Выделяю область и вырезаю ее (рис. 8).</w:t>
      </w:r>
    </w:p>
    <w:p>
      <w:pPr>
        <w:pStyle w:val="CaptionedFigure"/>
      </w:pPr>
      <w:bookmarkStart w:id="54" w:name="fig:008"/>
      <w:r>
        <w:drawing>
          <wp:inline>
            <wp:extent cx="1546860" cy="1386840"/>
            <wp:effectExtent b="0" l="0" r="0" t="0"/>
            <wp:docPr descr="Рис. 8: Вырез строк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Вырез строки</w:t>
      </w:r>
    </w:p>
    <w:p>
      <w:pPr>
        <w:pStyle w:val="BodyText"/>
      </w:pPr>
      <w:r>
        <w:t xml:space="preserve">Отменяю последнее действие (рис. 9).</w:t>
      </w:r>
    </w:p>
    <w:p>
      <w:pPr>
        <w:pStyle w:val="CaptionedFigure"/>
      </w:pPr>
      <w:bookmarkStart w:id="58" w:name="fig:009"/>
      <w:r>
        <w:drawing>
          <wp:inline>
            <wp:extent cx="1684020" cy="1272540"/>
            <wp:effectExtent b="0" l="0" r="0" t="0"/>
            <wp:docPr descr="Рис. 9: Возврат строк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Возврат строки</w:t>
      </w:r>
    </w:p>
    <w:p>
      <w:pPr>
        <w:pStyle w:val="BodyText"/>
      </w:pPr>
      <w:r>
        <w:t xml:space="preserve">Перемещаю курсор в начало строки (рис. 10).</w:t>
      </w:r>
    </w:p>
    <w:p>
      <w:pPr>
        <w:pStyle w:val="CaptionedFigure"/>
      </w:pPr>
      <w:bookmarkStart w:id="62" w:name="fig:010"/>
      <w:r>
        <w:drawing>
          <wp:inline>
            <wp:extent cx="3360420" cy="1912620"/>
            <wp:effectExtent b="0" l="0" r="0" t="0"/>
            <wp:docPr descr="Рис. 10: Перемещение курсор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Перемещение курсора</w:t>
      </w:r>
    </w:p>
    <w:p>
      <w:pPr>
        <w:pStyle w:val="BodyText"/>
      </w:pPr>
      <w:r>
        <w:t xml:space="preserve">Перемещаю курсор в конец строки (рис. 11).</w:t>
      </w:r>
    </w:p>
    <w:p>
      <w:pPr>
        <w:pStyle w:val="CaptionedFigure"/>
      </w:pPr>
      <w:bookmarkStart w:id="66" w:name="fig:011"/>
      <w:r>
        <w:drawing>
          <wp:inline>
            <wp:extent cx="2872740" cy="2057400"/>
            <wp:effectExtent b="0" l="0" r="0" t="0"/>
            <wp:docPr descr="Рис. 11: Перемещение курсор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Перемещение курсора</w:t>
      </w:r>
    </w:p>
    <w:p>
      <w:pPr>
        <w:pStyle w:val="BodyText"/>
      </w:pPr>
      <w:r>
        <w:t xml:space="preserve">Перемещаю курсор в начало буфера (рис. 12).</w:t>
      </w:r>
    </w:p>
    <w:p>
      <w:pPr>
        <w:pStyle w:val="CaptionedFigure"/>
      </w:pPr>
      <w:bookmarkStart w:id="70" w:name="fig:012"/>
      <w:r>
        <w:drawing>
          <wp:inline>
            <wp:extent cx="3406140" cy="2034539"/>
            <wp:effectExtent b="0" l="0" r="0" t="0"/>
            <wp:docPr descr="Рис. 12: Перемещение курсора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Перемещение курсора</w:t>
      </w:r>
    </w:p>
    <w:p>
      <w:pPr>
        <w:pStyle w:val="BodyText"/>
      </w:pPr>
      <w:r>
        <w:t xml:space="preserve">Перемещаю курсор в конец буфера (рис. 13).</w:t>
      </w:r>
    </w:p>
    <w:p>
      <w:pPr>
        <w:pStyle w:val="CaptionedFigure"/>
      </w:pPr>
      <w:bookmarkStart w:id="74" w:name="fig:013"/>
      <w:r>
        <w:drawing>
          <wp:inline>
            <wp:extent cx="2186940" cy="1866900"/>
            <wp:effectExtent b="0" l="0" r="0" t="0"/>
            <wp:docPr descr="Рис. 13: Перемещение курсора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Перемещение курсора</w:t>
      </w:r>
    </w:p>
    <w:p>
      <w:pPr>
        <w:pStyle w:val="BodyText"/>
      </w:pPr>
      <w:r>
        <w:t xml:space="preserve">Вывожу список активных буферов на экран (рис. 14).</w:t>
      </w:r>
    </w:p>
    <w:p>
      <w:pPr>
        <w:pStyle w:val="CaptionedFigure"/>
      </w:pPr>
      <w:bookmarkStart w:id="78" w:name="fig:014"/>
      <w:r>
        <w:drawing>
          <wp:inline>
            <wp:extent cx="4892040" cy="2491740"/>
            <wp:effectExtent b="0" l="0" r="0" t="0"/>
            <wp:docPr descr="Рис. 14: Список буферов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Список буферов</w:t>
      </w:r>
    </w:p>
    <w:p>
      <w:pPr>
        <w:pStyle w:val="BodyText"/>
      </w:pPr>
      <w:r>
        <w:t xml:space="preserve">Перемещаюсь во вновь открытое окно (C-x) o со списком открытых буферов и переключаюсь на другой буфер (рис. 15).</w:t>
      </w:r>
    </w:p>
    <w:p>
      <w:pPr>
        <w:pStyle w:val="CaptionedFigure"/>
      </w:pPr>
      <w:bookmarkStart w:id="82" w:name="fig:015"/>
      <w:r>
        <w:drawing>
          <wp:inline>
            <wp:extent cx="3733800" cy="2514600"/>
            <wp:effectExtent b="0" l="0" r="0" t="0"/>
            <wp:docPr descr="Рис. 15: Буфер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Буфер</w:t>
      </w:r>
    </w:p>
    <w:p>
      <w:pPr>
        <w:pStyle w:val="BodyText"/>
      </w:pPr>
      <w:r>
        <w:t xml:space="preserve">Закрываю окно (рис. 16).</w:t>
      </w:r>
    </w:p>
    <w:p>
      <w:pPr>
        <w:pStyle w:val="CaptionedFigure"/>
      </w:pPr>
      <w:bookmarkStart w:id="86" w:name="fig:016"/>
      <w:r>
        <w:drawing>
          <wp:inline>
            <wp:extent cx="3482340" cy="5166360"/>
            <wp:effectExtent b="0" l="0" r="0" t="0"/>
            <wp:docPr descr="Рис. 16: Закрытие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16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Закрытие</w:t>
      </w:r>
    </w:p>
    <w:p>
      <w:pPr>
        <w:pStyle w:val="BodyText"/>
      </w:pPr>
      <w:r>
        <w:t xml:space="preserve">Теперь вновь переключайтесь между буферами, но уже без вывода их списка на экран (рис. 17).</w:t>
      </w:r>
    </w:p>
    <w:p>
      <w:pPr>
        <w:pStyle w:val="CaptionedFigure"/>
      </w:pPr>
      <w:bookmarkStart w:id="90" w:name="fig:017"/>
      <w:r>
        <w:drawing>
          <wp:inline>
            <wp:extent cx="3749040" cy="822960"/>
            <wp:effectExtent b="0" l="0" r="0" t="0"/>
            <wp:docPr descr="Рис. 17: Переключение между окнами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Переключение между окнами</w:t>
      </w:r>
    </w:p>
    <w:p>
      <w:pPr>
        <w:pStyle w:val="BodyText"/>
      </w:pPr>
      <w:r>
        <w:t xml:space="preserve">Делю фрейм на 4 части: разделяю фрейм на два окна по вертикали (C-x 3), а затем каждое из этих окон на две части по горизонтали (C-x 2) (рис. 18).</w:t>
      </w:r>
    </w:p>
    <w:p>
      <w:pPr>
        <w:pStyle w:val="CaptionedFigure"/>
      </w:pPr>
      <w:bookmarkStart w:id="94" w:name="fig:018"/>
      <w:r>
        <w:drawing>
          <wp:inline>
            <wp:extent cx="5204460" cy="5532120"/>
            <wp:effectExtent b="0" l="0" r="0" t="0"/>
            <wp:docPr descr="Рис. 18: Деление фрейм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Деление фрейма</w:t>
      </w:r>
    </w:p>
    <w:p>
      <w:pPr>
        <w:pStyle w:val="BodyText"/>
      </w:pPr>
      <w:r>
        <w:t xml:space="preserve">В каждом из четырёх созданных окон откройте новый буфер (файл) и введите несколько строк текста (рис. 19).</w:t>
      </w:r>
    </w:p>
    <w:p>
      <w:pPr>
        <w:pStyle w:val="CaptionedFigure"/>
      </w:pPr>
      <w:bookmarkStart w:id="98" w:name="fig:019"/>
      <w:r>
        <w:drawing>
          <wp:inline>
            <wp:extent cx="4389120" cy="5006340"/>
            <wp:effectExtent b="0" l="0" r="0" t="0"/>
            <wp:docPr descr="Рис. 19: Ввод строк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Ввод строк</w:t>
      </w:r>
    </w:p>
    <w:p>
      <w:pPr>
        <w:pStyle w:val="BodyText"/>
      </w:pPr>
      <w:r>
        <w:t xml:space="preserve">Переключаюсь в режим поиска (C-s) и нахожу несколько слов, присутствующих в тексте (рис. 20).</w:t>
      </w:r>
    </w:p>
    <w:p>
      <w:pPr>
        <w:pStyle w:val="CaptionedFigure"/>
      </w:pPr>
      <w:bookmarkStart w:id="102" w:name="fig:020"/>
      <w:r>
        <w:drawing>
          <wp:inline>
            <wp:extent cx="3680460" cy="2385060"/>
            <wp:effectExtent b="0" l="0" r="0" t="0"/>
            <wp:docPr descr="Рис. 20: Режим поиск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Переключаюсь между результатами поиска, нажимая C-s (рис. 21).</w:t>
      </w:r>
    </w:p>
    <w:p>
      <w:pPr>
        <w:pStyle w:val="CaptionedFigure"/>
      </w:pPr>
      <w:bookmarkStart w:id="106" w:name="fig:021"/>
      <w:r>
        <w:drawing>
          <wp:inline>
            <wp:extent cx="2705100" cy="2110740"/>
            <wp:effectExtent b="0" l="0" r="0" t="0"/>
            <wp:docPr descr="Рис. 21: Режим поиска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Пробую другой режим поиска (рис. 22).</w:t>
      </w:r>
    </w:p>
    <w:p>
      <w:pPr>
        <w:pStyle w:val="CaptionedFigure"/>
      </w:pPr>
      <w:bookmarkStart w:id="110" w:name="fig:022"/>
      <w:r>
        <w:drawing>
          <wp:inline>
            <wp:extent cx="2423160" cy="2324100"/>
            <wp:effectExtent b="0" l="0" r="0" t="0"/>
            <wp:docPr descr="Рис. 22: Режим поиска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Режим поиска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Linux. Получила практические навыки работы с редактором Emacs.</w:t>
      </w:r>
    </w:p>
    <w:bookmarkEnd w:id="112"/>
    <w:bookmarkStart w:id="11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  <w:r>
        <w:t xml:space="preserve"> </w:t>
      </w:r>
      <w:r>
        <w:t xml:space="preserve"># Список литературы{.unnumbered}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Краснова Камилла Геннадьевна</dc:creator>
  <dc:language>ru-RU</dc:language>
  <cp:keywords/>
  <dcterms:created xsi:type="dcterms:W3CDTF">2025-04-26T16:44:44Z</dcterms:created>
  <dcterms:modified xsi:type="dcterms:W3CDTF">2025-04-26T16:44:44Z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