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1A" w:rsidRPr="009A3DB5" w:rsidRDefault="00C20352" w:rsidP="00E8369D">
      <w:pPr>
        <w:pStyle w:val="afb"/>
        <w:ind w:left="0" w:firstLine="709"/>
      </w:pPr>
      <w:r w:rsidRPr="009A3DB5">
        <w:rPr>
          <w:lang w:eastAsia="en-US"/>
        </w:rPr>
        <w:t>Проект контракта</w:t>
      </w:r>
      <w:r w:rsidR="00E9521A" w:rsidRPr="009A3DB5">
        <w:t xml:space="preserve"> №</w:t>
      </w:r>
      <w:r w:rsidR="009A3DB5">
        <w:t xml:space="preserve"> </w:t>
      </w:r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ContractNumber</w:t>
      </w:r>
      <w:proofErr w:type="spellEnd"/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:rsidR="00E9521A" w:rsidRPr="009A3DB5" w:rsidRDefault="003E18D8" w:rsidP="00E8369D">
      <w:pPr>
        <w:jc w:val="center"/>
        <w:rPr>
          <w:lang w:eastAsia="en-US"/>
        </w:rPr>
      </w:pPr>
      <w:r w:rsidRPr="00236E58">
        <w:t>{</w:t>
      </w:r>
      <w:proofErr w:type="spellStart"/>
      <w:r w:rsidRPr="00236E58">
        <w:t>ContractDescription</w:t>
      </w:r>
      <w:proofErr w:type="spellEnd"/>
      <w:r w:rsidRPr="00236E58">
        <w:t>}</w:t>
      </w:r>
      <w:r>
        <w:t xml:space="preserve"> </w:t>
      </w:r>
      <w:r w:rsidRPr="00D5790B">
        <w:t xml:space="preserve">для нужд МБОУ  «Образовательный комплекс им. </w:t>
      </w:r>
      <w:r w:rsidRPr="003E18D8">
        <w:t>Владимира Храброго</w:t>
      </w:r>
    </w:p>
    <w:p w:rsidR="00E9521A" w:rsidRPr="009A3DB5" w:rsidRDefault="00E9521A" w:rsidP="00E8369D">
      <w:pPr>
        <w:rPr>
          <w:lang w:eastAsia="en-US"/>
        </w:rPr>
      </w:pPr>
    </w:p>
    <w:p w:rsidR="00E9521A" w:rsidRPr="0028609B" w:rsidRDefault="009A3DB5" w:rsidP="00E8369D">
      <w:pPr>
        <w:jc w:val="right"/>
        <w:rPr>
          <w:lang w:eastAsia="en-US"/>
        </w:rPr>
      </w:pPr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ContractDate</w:t>
      </w:r>
      <w:proofErr w:type="spellEnd"/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:rsidR="0080627D" w:rsidRPr="009A3DB5" w:rsidRDefault="0080627D" w:rsidP="00E8369D">
      <w:pPr>
        <w:rPr>
          <w:lang w:eastAsia="en-US"/>
        </w:rPr>
      </w:pPr>
    </w:p>
    <w:p w:rsidR="00E9521A" w:rsidRPr="009A3DB5" w:rsidRDefault="00E9521A" w:rsidP="00E8369D">
      <w:r w:rsidRPr="009A3DB5">
        <w:t>МУНИЦИПАЛЬНОЕ БЮДЖЕТНОЕ ОБЩЕОБРАЗОВАТЕЛЬНОЕ УЧРЕЖДЕНИЕ "</w:t>
      </w:r>
      <w:r w:rsidR="009A3DB5" w:rsidRPr="009A3DB5">
        <w:t>ОБРАЗОВАТЕЛЬНЫЙ КОМПЛЕКС ИМ. ВЛАДИМИРА ХРАБРОГО</w:t>
      </w:r>
      <w:r w:rsidRPr="009A3DB5">
        <w:t xml:space="preserve">", </w:t>
      </w:r>
      <w:r w:rsidR="001C6DA4" w:rsidRPr="00A76A16">
        <w:t>именуемо</w:t>
      </w:r>
      <w:proofErr w:type="gramStart"/>
      <w:r w:rsidR="001C6DA4" w:rsidRPr="00A76A16">
        <w:t>е</w:t>
      </w:r>
      <w:r w:rsidR="00C26FF9" w:rsidRPr="009A3DB5">
        <w:t>(</w:t>
      </w:r>
      <w:proofErr w:type="spellStart"/>
      <w:proofErr w:type="gramEnd"/>
      <w:r w:rsidR="00C26FF9" w:rsidRPr="00A76A16">
        <w:t>ая</w:t>
      </w:r>
      <w:r w:rsidR="00E84519" w:rsidRPr="009A3DB5">
        <w:t>,</w:t>
      </w:r>
      <w:r w:rsidR="00E84519" w:rsidRPr="00A76A16">
        <w:t>ый</w:t>
      </w:r>
      <w:proofErr w:type="spellEnd"/>
      <w:r w:rsidR="00C26FF9" w:rsidRPr="009A3DB5">
        <w:t>)</w:t>
      </w:r>
      <w:r w:rsidRPr="009A3DB5">
        <w:t xml:space="preserve"> </w:t>
      </w:r>
      <w:r w:rsidRPr="00A76A16">
        <w:t>в</w:t>
      </w:r>
      <w:r w:rsidRPr="009A3DB5">
        <w:t xml:space="preserve"> </w:t>
      </w:r>
      <w:r w:rsidRPr="00A76A16">
        <w:t>дальнейшем</w:t>
      </w:r>
      <w:r w:rsidRPr="009A3DB5">
        <w:t xml:space="preserve"> «Заказчик», </w:t>
      </w:r>
      <w:r w:rsidRPr="00A76A16">
        <w:t>в</w:t>
      </w:r>
      <w:r w:rsidRPr="009A3DB5">
        <w:t xml:space="preserve"> </w:t>
      </w:r>
      <w:r w:rsidRPr="00A76A16">
        <w:t>лице</w:t>
      </w:r>
      <w:r w:rsidRPr="009A3DB5">
        <w:t xml:space="preserve"> </w:t>
      </w:r>
      <w:r w:rsidRPr="00F97C35">
        <w:t>Директора</w:t>
      </w:r>
      <w:r w:rsidR="00C10200" w:rsidRPr="00F97C35">
        <w:t xml:space="preserve"> </w:t>
      </w:r>
      <w:r w:rsidR="003E18D8" w:rsidRPr="00F97C35">
        <w:t>Ненашевой Олеси Александровны</w:t>
      </w:r>
      <w:r w:rsidRPr="00F97C35">
        <w:t xml:space="preserve">, действующего на основании Устава, с одной стороны, и </w:t>
      </w:r>
      <w:r w:rsidR="00F97C35" w:rsidRPr="00F97C3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F97C35" w:rsidRPr="00F97C3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SupplierFullName</w:t>
      </w:r>
      <w:proofErr w:type="spellEnd"/>
      <w:r w:rsidR="00F97C35" w:rsidRPr="00F97C3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 w:rsidR="00F97C35" w:rsidRPr="00F97C35">
        <w:rPr>
          <w:rFonts w:ascii="Cascadia Mono" w:eastAsiaTheme="minorHAnsi" w:hAnsi="Cascadia Mono" w:cs="Cascadia Mono"/>
          <w:sz w:val="19"/>
          <w:szCs w:val="19"/>
          <w:lang w:eastAsia="en-US"/>
        </w:rPr>
        <w:t>,</w:t>
      </w:r>
      <w:r w:rsidRPr="00A76A16">
        <w:t>именуем</w:t>
      </w:r>
      <w:r w:rsidR="00E84519" w:rsidRPr="00A76A16">
        <w:t>ое</w:t>
      </w:r>
      <w:r w:rsidR="00C26FF9" w:rsidRPr="009A3DB5">
        <w:t>(</w:t>
      </w:r>
      <w:proofErr w:type="spellStart"/>
      <w:r w:rsidR="00E84519" w:rsidRPr="00A76A16">
        <w:t>ая</w:t>
      </w:r>
      <w:r w:rsidR="00E84519" w:rsidRPr="009A3DB5">
        <w:t>,</w:t>
      </w:r>
      <w:r w:rsidR="00E84519" w:rsidRPr="00A76A16">
        <w:t>ый</w:t>
      </w:r>
      <w:proofErr w:type="spellEnd"/>
      <w:r w:rsidR="00C26FF9" w:rsidRPr="009A3DB5">
        <w:t>)</w:t>
      </w:r>
      <w:r w:rsidRPr="009A3DB5">
        <w:t xml:space="preserve"> </w:t>
      </w:r>
      <w:r w:rsidRPr="00A76A16">
        <w:t>в</w:t>
      </w:r>
      <w:r w:rsidRPr="009A3DB5">
        <w:t xml:space="preserve"> </w:t>
      </w:r>
      <w:r w:rsidRPr="00A76A16">
        <w:t>дальнейшем</w:t>
      </w:r>
      <w:r w:rsidRPr="009A3DB5">
        <w:t xml:space="preserve"> «Поставщик», </w:t>
      </w:r>
      <w:r w:rsidRPr="00A76A16">
        <w:t>в</w:t>
      </w:r>
      <w:r w:rsidRPr="009A3DB5">
        <w:t xml:space="preserve"> </w:t>
      </w:r>
      <w:r w:rsidRPr="00A76A16">
        <w:t>лице</w:t>
      </w:r>
      <w:r w:rsidRPr="009A3DB5">
        <w:t xml:space="preserve"> ________________</w:t>
      </w:r>
      <w:r w:rsidR="00C10200" w:rsidRPr="009A3DB5">
        <w:t xml:space="preserve"> ________________</w:t>
      </w:r>
      <w:r w:rsidRPr="009A3DB5">
        <w:t xml:space="preserve">, </w:t>
      </w:r>
      <w:r w:rsidRPr="00A76A16">
        <w:t>действующего</w:t>
      </w:r>
      <w:r w:rsidRPr="009A3DB5">
        <w:t xml:space="preserve"> </w:t>
      </w:r>
      <w:r w:rsidRPr="00A76A16">
        <w:t>на</w:t>
      </w:r>
      <w:r w:rsidRPr="009A3DB5">
        <w:t xml:space="preserve"> </w:t>
      </w:r>
      <w:r w:rsidRPr="00A76A16">
        <w:t>основании</w:t>
      </w:r>
      <w:r w:rsidRPr="009A3DB5">
        <w:t xml:space="preserve"> ________________, </w:t>
      </w:r>
      <w:r w:rsidRPr="00A76A16">
        <w:t>с</w:t>
      </w:r>
      <w:r w:rsidRPr="009A3DB5">
        <w:t xml:space="preserve"> </w:t>
      </w:r>
      <w:r w:rsidRPr="00A76A16">
        <w:t>другой</w:t>
      </w:r>
      <w:r w:rsidRPr="009A3DB5">
        <w:t xml:space="preserve"> </w:t>
      </w:r>
      <w:r w:rsidRPr="00A76A16">
        <w:t>стороны</w:t>
      </w:r>
      <w:r w:rsidRPr="009A3DB5">
        <w:t xml:space="preserve">, </w:t>
      </w:r>
      <w:r w:rsidRPr="00A76A16">
        <w:t>а</w:t>
      </w:r>
      <w:r w:rsidRPr="009A3DB5">
        <w:t xml:space="preserve"> </w:t>
      </w:r>
      <w:r w:rsidRPr="00A76A16">
        <w:t>вместе</w:t>
      </w:r>
      <w:r w:rsidRPr="009A3DB5">
        <w:t xml:space="preserve"> </w:t>
      </w:r>
      <w:r w:rsidRPr="00A76A16">
        <w:t>именуемые</w:t>
      </w:r>
      <w:r w:rsidRPr="009A3DB5">
        <w:t xml:space="preserve"> «</w:t>
      </w:r>
      <w:r w:rsidRPr="00A76A16">
        <w:t>Стороны</w:t>
      </w:r>
      <w:r w:rsidRPr="009A3DB5">
        <w:t xml:space="preserve">» </w:t>
      </w:r>
      <w:r w:rsidRPr="00A76A16">
        <w:t>и</w:t>
      </w:r>
      <w:r w:rsidRPr="009A3DB5">
        <w:t xml:space="preserve"> </w:t>
      </w:r>
      <w:r w:rsidRPr="00A76A16">
        <w:t>каждый</w:t>
      </w:r>
      <w:r w:rsidRPr="009A3DB5">
        <w:t xml:space="preserve"> </w:t>
      </w:r>
      <w:r w:rsidRPr="00A76A16">
        <w:t>в</w:t>
      </w:r>
      <w:r w:rsidRPr="009A3DB5">
        <w:t xml:space="preserve"> </w:t>
      </w:r>
      <w:r w:rsidRPr="00A76A16">
        <w:t>отдельности</w:t>
      </w:r>
      <w:r w:rsidRPr="009A3DB5">
        <w:t xml:space="preserve"> «</w:t>
      </w:r>
      <w:r w:rsidRPr="00A76A16">
        <w:t>Сторона</w:t>
      </w:r>
      <w:r w:rsidRPr="009A3DB5">
        <w:t xml:space="preserve">», </w:t>
      </w:r>
      <w:r w:rsidRPr="00A76A16">
        <w:t>с</w:t>
      </w:r>
      <w:r w:rsidRPr="009A3DB5">
        <w:t xml:space="preserve"> </w:t>
      </w:r>
      <w:r w:rsidRPr="00A76A16">
        <w:t>соблюдением</w:t>
      </w:r>
      <w:r w:rsidRPr="009A3DB5">
        <w:t xml:space="preserve"> </w:t>
      </w:r>
      <w:r w:rsidRPr="00A76A16">
        <w:t>требований</w:t>
      </w:r>
      <w:r w:rsidRPr="009A3DB5">
        <w:t xml:space="preserve"> </w:t>
      </w:r>
      <w:r w:rsidRPr="00A76A16">
        <w:t>Гражданского</w:t>
      </w:r>
      <w:r w:rsidRPr="009A3DB5">
        <w:t xml:space="preserve"> </w:t>
      </w:r>
      <w:r w:rsidRPr="00A76A16">
        <w:t>кодекса</w:t>
      </w:r>
      <w:r w:rsidRPr="009A3DB5">
        <w:t xml:space="preserve"> </w:t>
      </w:r>
      <w:r w:rsidRPr="00A76A16">
        <w:t>Российской</w:t>
      </w:r>
      <w:r w:rsidRPr="009A3DB5">
        <w:t xml:space="preserve"> </w:t>
      </w:r>
      <w:r w:rsidRPr="00A76A16">
        <w:t>Федерации</w:t>
      </w:r>
      <w:r w:rsidR="00F134E7" w:rsidRPr="009A3DB5">
        <w:t xml:space="preserve"> (</w:t>
      </w:r>
      <w:proofErr w:type="gramStart"/>
      <w:r w:rsidR="00F134E7" w:rsidRPr="00A76A16">
        <w:t>далее</w:t>
      </w:r>
      <w:r w:rsidR="00F134E7" w:rsidRPr="009A3DB5">
        <w:t xml:space="preserve"> – </w:t>
      </w:r>
      <w:r w:rsidR="00F134E7" w:rsidRPr="00A76A16">
        <w:t>Гражданский</w:t>
      </w:r>
      <w:r w:rsidR="00F134E7" w:rsidRPr="009A3DB5">
        <w:t xml:space="preserve"> </w:t>
      </w:r>
      <w:r w:rsidR="00F134E7" w:rsidRPr="00A76A16">
        <w:t>кодекс</w:t>
      </w:r>
      <w:r w:rsidR="00F134E7" w:rsidRPr="009A3DB5">
        <w:t>)</w:t>
      </w:r>
      <w:r w:rsidRPr="009A3DB5">
        <w:t xml:space="preserve">, </w:t>
      </w:r>
      <w:r w:rsidRPr="00A76A16">
        <w:t>Федерального</w:t>
      </w:r>
      <w:r w:rsidRPr="009A3DB5">
        <w:t xml:space="preserve"> </w:t>
      </w:r>
      <w:r w:rsidRPr="00A76A16">
        <w:t>закона</w:t>
      </w:r>
      <w:r w:rsidRPr="009A3DB5">
        <w:t xml:space="preserve"> </w:t>
      </w:r>
      <w:r w:rsidRPr="00A76A16">
        <w:t>от</w:t>
      </w:r>
      <w:r w:rsidRPr="009A3DB5">
        <w:t xml:space="preserve"> 05.04.2013 № 44-</w:t>
      </w:r>
      <w:r w:rsidRPr="00A76A16">
        <w:t>ФЗ</w:t>
      </w:r>
      <w:r w:rsidRPr="009A3DB5">
        <w:t xml:space="preserve"> «</w:t>
      </w:r>
      <w:r w:rsidRPr="00A76A16">
        <w:t>О</w:t>
      </w:r>
      <w:r w:rsidRPr="009A3DB5">
        <w:t xml:space="preserve"> </w:t>
      </w:r>
      <w:r w:rsidRPr="00A76A16">
        <w:t>контрактной</w:t>
      </w:r>
      <w:r w:rsidRPr="009A3DB5">
        <w:t xml:space="preserve"> </w:t>
      </w:r>
      <w:r w:rsidRPr="00A76A16">
        <w:t>системе</w:t>
      </w:r>
      <w:r w:rsidRPr="009A3DB5">
        <w:t xml:space="preserve"> </w:t>
      </w:r>
      <w:r w:rsidRPr="00A76A16">
        <w:t>в</w:t>
      </w:r>
      <w:r w:rsidRPr="009A3DB5">
        <w:t xml:space="preserve"> </w:t>
      </w:r>
      <w:r w:rsidRPr="00A76A16">
        <w:t>сфере</w:t>
      </w:r>
      <w:r w:rsidRPr="009A3DB5">
        <w:t xml:space="preserve"> </w:t>
      </w:r>
      <w:r w:rsidRPr="00A76A16">
        <w:t>закупок</w:t>
      </w:r>
      <w:r w:rsidRPr="009A3DB5">
        <w:t xml:space="preserve"> </w:t>
      </w:r>
      <w:r w:rsidRPr="00A76A16">
        <w:t>товаров</w:t>
      </w:r>
      <w:r w:rsidRPr="009A3DB5">
        <w:t xml:space="preserve">, </w:t>
      </w:r>
      <w:r w:rsidRPr="00A76A16">
        <w:t>работ</w:t>
      </w:r>
      <w:r w:rsidRPr="009A3DB5">
        <w:t xml:space="preserve">, </w:t>
      </w:r>
      <w:r w:rsidRPr="00A76A16">
        <w:t>услуг</w:t>
      </w:r>
      <w:r w:rsidRPr="009A3DB5">
        <w:t xml:space="preserve"> </w:t>
      </w:r>
      <w:r w:rsidRPr="00A76A16">
        <w:t>для</w:t>
      </w:r>
      <w:r w:rsidRPr="009A3DB5">
        <w:t xml:space="preserve"> </w:t>
      </w:r>
      <w:r w:rsidRPr="00A76A16">
        <w:t>обеспечения</w:t>
      </w:r>
      <w:r w:rsidRPr="009A3DB5">
        <w:t xml:space="preserve"> </w:t>
      </w:r>
      <w:r w:rsidRPr="00A76A16">
        <w:t>государственных</w:t>
      </w:r>
      <w:r w:rsidRPr="009A3DB5">
        <w:t xml:space="preserve"> </w:t>
      </w:r>
      <w:r w:rsidRPr="00A76A16">
        <w:t>и</w:t>
      </w:r>
      <w:r w:rsidRPr="009A3DB5">
        <w:t xml:space="preserve"> </w:t>
      </w:r>
      <w:r w:rsidRPr="00A76A16">
        <w:t>муниципальных</w:t>
      </w:r>
      <w:r w:rsidRPr="009A3DB5">
        <w:t xml:space="preserve"> </w:t>
      </w:r>
      <w:r w:rsidRPr="00A76A16">
        <w:t>нужд</w:t>
      </w:r>
      <w:r w:rsidRPr="009A3DB5">
        <w:t>» (</w:t>
      </w:r>
      <w:r w:rsidRPr="00A76A16">
        <w:t>далее</w:t>
      </w:r>
      <w:r w:rsidRPr="009A3DB5">
        <w:t xml:space="preserve"> – </w:t>
      </w:r>
      <w:r w:rsidRPr="00A76A16">
        <w:t>Федеральный</w:t>
      </w:r>
      <w:r w:rsidRPr="009A3DB5">
        <w:t xml:space="preserve"> </w:t>
      </w:r>
      <w:r w:rsidRPr="00A76A16">
        <w:t>закон</w:t>
      </w:r>
      <w:r w:rsidRPr="009A3DB5">
        <w:t xml:space="preserve"> № 44-</w:t>
      </w:r>
      <w:r w:rsidRPr="00A76A16">
        <w:t>ФЗ</w:t>
      </w:r>
      <w:r w:rsidRPr="009A3DB5">
        <w:t xml:space="preserve">) </w:t>
      </w:r>
      <w:r w:rsidRPr="00A76A16">
        <w:t>и</w:t>
      </w:r>
      <w:r w:rsidRPr="009A3DB5">
        <w:t xml:space="preserve"> </w:t>
      </w:r>
      <w:r w:rsidRPr="00A76A16">
        <w:t>иных</w:t>
      </w:r>
      <w:r w:rsidRPr="009A3DB5">
        <w:t xml:space="preserve"> </w:t>
      </w:r>
      <w:r w:rsidRPr="00A76A16">
        <w:t>правовых</w:t>
      </w:r>
      <w:r w:rsidRPr="009A3DB5">
        <w:t xml:space="preserve"> </w:t>
      </w:r>
      <w:r w:rsidRPr="00A76A16">
        <w:t>актов</w:t>
      </w:r>
      <w:r w:rsidRPr="009A3DB5">
        <w:t xml:space="preserve"> </w:t>
      </w:r>
      <w:r w:rsidRPr="00A76A16">
        <w:t>Российской</w:t>
      </w:r>
      <w:r w:rsidRPr="009A3DB5">
        <w:t xml:space="preserve"> </w:t>
      </w:r>
      <w:r w:rsidRPr="00A76A16">
        <w:t>Федерации</w:t>
      </w:r>
      <w:r w:rsidRPr="009A3DB5">
        <w:t xml:space="preserve"> </w:t>
      </w:r>
      <w:r w:rsidRPr="00A76A16">
        <w:t>и</w:t>
      </w:r>
      <w:r w:rsidRPr="009A3DB5">
        <w:t xml:space="preserve"> </w:t>
      </w:r>
      <w:r w:rsidRPr="00A76A16">
        <w:t>Московской</w:t>
      </w:r>
      <w:r w:rsidRPr="009A3DB5">
        <w:t xml:space="preserve"> </w:t>
      </w:r>
      <w:r w:rsidRPr="00A76A16">
        <w:t>области</w:t>
      </w:r>
      <w:r w:rsidRPr="009A3DB5">
        <w:t xml:space="preserve">, </w:t>
      </w:r>
      <w:r w:rsidRPr="00A76A16">
        <w:t>на</w:t>
      </w:r>
      <w:r w:rsidRPr="009A3DB5">
        <w:t xml:space="preserve"> </w:t>
      </w:r>
      <w:r w:rsidRPr="00A76A16">
        <w:t>основании</w:t>
      </w:r>
      <w:r w:rsidRPr="009A3DB5">
        <w:t xml:space="preserve"> </w:t>
      </w:r>
      <w:r w:rsidR="00D72185" w:rsidRPr="009A3DB5">
        <w:t xml:space="preserve">протокола рабочей </w:t>
      </w:r>
      <w:bookmarkStart w:id="0" w:name="_GoBack"/>
      <w:bookmarkEnd w:id="0"/>
      <w:r w:rsidR="00D72185" w:rsidRPr="009A3DB5">
        <w:t xml:space="preserve">группы № </w:t>
      </w:r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ProtocolNumber</w:t>
      </w:r>
      <w:proofErr w:type="spellEnd"/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 w:rsidR="00D72185" w:rsidRPr="00D83568">
        <w:t xml:space="preserve"> </w:t>
      </w:r>
      <w:r w:rsidR="00D72185" w:rsidRPr="009A3DB5">
        <w:t xml:space="preserve">от </w:t>
      </w:r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ProtocolDate</w:t>
      </w:r>
      <w:proofErr w:type="spellEnd"/>
      <w:r w:rsidR="00D83568" w:rsidRPr="00D83568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 w:rsidRPr="00D83568">
        <w:t xml:space="preserve">, </w:t>
      </w:r>
      <w:r w:rsidRPr="00A76A16">
        <w:t>заключили</w:t>
      </w:r>
      <w:r w:rsidRPr="009A3DB5">
        <w:t xml:space="preserve"> </w:t>
      </w:r>
      <w:r w:rsidRPr="00A76A16">
        <w:t>настоящий</w:t>
      </w:r>
      <w:r w:rsidRPr="009A3DB5">
        <w:t xml:space="preserve"> </w:t>
      </w:r>
      <w:r w:rsidR="00C20352" w:rsidRPr="009A3DB5">
        <w:t>контракт</w:t>
      </w:r>
      <w:r w:rsidRPr="009A3DB5">
        <w:t xml:space="preserve"> (</w:t>
      </w:r>
      <w:r w:rsidRPr="00A76A16">
        <w:t>далее</w:t>
      </w:r>
      <w:r w:rsidRPr="009A3DB5">
        <w:t xml:space="preserve"> – </w:t>
      </w:r>
      <w:r w:rsidRPr="00A76A16">
        <w:t>Контракт</w:t>
      </w:r>
      <w:r w:rsidRPr="009A3DB5">
        <w:t xml:space="preserve">) </w:t>
      </w:r>
      <w:r w:rsidRPr="00A76A16">
        <w:t>о</w:t>
      </w:r>
      <w:r w:rsidRPr="009A3DB5">
        <w:t xml:space="preserve"> </w:t>
      </w:r>
      <w:r w:rsidRPr="00A76A16">
        <w:t>нижеследующем</w:t>
      </w:r>
      <w:r w:rsidRPr="009A3DB5">
        <w:t>.</w:t>
      </w:r>
      <w:proofErr w:type="gramEnd"/>
    </w:p>
    <w:p w:rsidR="00E9521A" w:rsidRPr="00A76A16" w:rsidRDefault="00E9521A" w:rsidP="00E8369D">
      <w:pPr>
        <w:pStyle w:val="a"/>
        <w:ind w:firstLine="709"/>
      </w:pPr>
      <w:r w:rsidRPr="00A76A16">
        <w:t>Предмет Контракта</w:t>
      </w:r>
    </w:p>
    <w:p w:rsidR="00210B7B" w:rsidRDefault="00210B7B" w:rsidP="00236E58">
      <w:pPr>
        <w:pStyle w:val="a0"/>
        <w:ind w:firstLine="1418"/>
      </w:pPr>
      <w:r w:rsidRPr="009A3DB5">
        <w:t xml:space="preserve">Предмет Контракта - </w:t>
      </w:r>
      <w:r w:rsidR="00236E58" w:rsidRPr="00236E58">
        <w:rPr>
          <w:lang w:val="ru-RU"/>
        </w:rPr>
        <w:t>{</w:t>
      </w:r>
      <w:proofErr w:type="spellStart"/>
      <w:r w:rsidR="00236E58" w:rsidRPr="00236E58">
        <w:rPr>
          <w:lang w:val="ru-RU"/>
        </w:rPr>
        <w:t>ContractDescription</w:t>
      </w:r>
      <w:proofErr w:type="spellEnd"/>
      <w:r w:rsidR="00236E58" w:rsidRPr="00236E58">
        <w:rPr>
          <w:lang w:val="ru-RU"/>
        </w:rPr>
        <w:t>}</w:t>
      </w:r>
      <w:r w:rsidRPr="009A3DB5">
        <w:t>.</w:t>
      </w:r>
    </w:p>
    <w:p w:rsidR="00E9521A" w:rsidRPr="00A76A16" w:rsidRDefault="003F3674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E9521A" w:rsidRPr="00A76A16">
        <w:rPr>
          <w:lang w:val="ru-RU"/>
        </w:rPr>
        <w:t xml:space="preserve"> </w:t>
      </w:r>
      <w:r w:rsidR="00C76A83" w:rsidRPr="00A76A16">
        <w:rPr>
          <w:lang w:val="ru-RU"/>
        </w:rPr>
        <w:t xml:space="preserve">обязуется передать </w:t>
      </w:r>
      <w:r w:rsidR="00421D71" w:rsidRPr="00A76A16">
        <w:rPr>
          <w:lang w:val="ru-RU"/>
        </w:rPr>
        <w:t>Заказчику</w:t>
      </w:r>
      <w:r w:rsidR="00C76A83" w:rsidRPr="00A76A16">
        <w:rPr>
          <w:lang w:val="ru-RU"/>
        </w:rPr>
        <w:t xml:space="preserve"> в обусловленный Контрактом срок, а </w:t>
      </w:r>
      <w:r w:rsidR="00421D71" w:rsidRPr="00A76A16">
        <w:rPr>
          <w:lang w:val="ru-RU"/>
        </w:rPr>
        <w:t>Заказчик</w:t>
      </w:r>
      <w:r w:rsidR="00C76A83" w:rsidRPr="00A76A16">
        <w:rPr>
          <w:lang w:val="ru-RU"/>
        </w:rPr>
        <w:t xml:space="preserve"> обязуется принять и оплатить товар</w:t>
      </w:r>
      <w:r w:rsidR="00603397" w:rsidRPr="00A76A16">
        <w:rPr>
          <w:lang w:val="ru-RU"/>
        </w:rPr>
        <w:t>, перечисленный в приложении 1 к Контракту «Сведения об объектах закупки»</w:t>
      </w:r>
      <w:r w:rsidR="00CA4213">
        <w:rPr>
          <w:lang w:val="ru-RU"/>
        </w:rPr>
        <w:t xml:space="preserve"> </w:t>
      </w:r>
      <w:r w:rsidR="00C76A83" w:rsidRPr="00A76A16">
        <w:rPr>
          <w:lang w:val="ru-RU"/>
        </w:rPr>
        <w:t xml:space="preserve"> (далее - </w:t>
      </w:r>
      <w:r w:rsidR="006E3687" w:rsidRPr="00A76A16">
        <w:rPr>
          <w:lang w:val="ru-RU"/>
        </w:rPr>
        <w:t>товар</w:t>
      </w:r>
      <w:r w:rsidR="00E9521A" w:rsidRPr="00A76A16">
        <w:rPr>
          <w:lang w:val="ru-RU"/>
        </w:rPr>
        <w:t>), в порядке и в соответствии с условиями, предусмотренными Контрактом.</w:t>
      </w:r>
    </w:p>
    <w:p w:rsidR="00C15C0E" w:rsidRPr="001E29B0" w:rsidRDefault="00C15C0E" w:rsidP="00236E58">
      <w:pPr>
        <w:pStyle w:val="a0"/>
        <w:ind w:firstLine="1418"/>
        <w:rPr>
          <w:lang w:val="ru-RU"/>
        </w:rPr>
      </w:pPr>
      <w:r w:rsidRPr="001E29B0">
        <w:rPr>
          <w:lang w:val="ru-RU"/>
        </w:rPr>
        <w:t>Идентификационный код закупки – ИКЗ:</w:t>
      </w:r>
      <w:r w:rsidR="00236E58" w:rsidRPr="001E29B0">
        <w:rPr>
          <w:lang w:val="ru-RU"/>
        </w:rPr>
        <w:t xml:space="preserve"> </w:t>
      </w:r>
      <w:r w:rsidR="00236E58" w:rsidRPr="00236E58">
        <w:rPr>
          <w:lang w:val="ru-RU"/>
        </w:rPr>
        <w:t>{IKZ}</w:t>
      </w:r>
      <w:r w:rsidRPr="001E29B0">
        <w:rPr>
          <w:lang w:val="ru-RU"/>
        </w:rPr>
        <w:t>.</w:t>
      </w:r>
    </w:p>
    <w:p w:rsidR="00E9521A" w:rsidRPr="00A76A16" w:rsidRDefault="00422B6A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Комплектность, технические, функциональные и качественные характеристики, количество,</w:t>
      </w:r>
      <w:r w:rsidR="007A4C0E" w:rsidRPr="00A76A16">
        <w:rPr>
          <w:lang w:val="ru-RU"/>
        </w:rPr>
        <w:t xml:space="preserve"> ассортимент и другие характеристики </w:t>
      </w:r>
      <w:r w:rsidR="00145DBB" w:rsidRPr="00A76A16">
        <w:rPr>
          <w:lang w:val="ru-RU"/>
        </w:rPr>
        <w:t>товара</w:t>
      </w:r>
      <w:r w:rsidR="004151AF" w:rsidRPr="00A76A16">
        <w:rPr>
          <w:lang w:val="ru-RU"/>
        </w:rPr>
        <w:t xml:space="preserve"> определяются Контрактом</w:t>
      </w:r>
      <w:r w:rsidR="00ED3429" w:rsidRPr="00A76A16">
        <w:rPr>
          <w:lang w:val="ru-RU"/>
        </w:rPr>
        <w:t>, в том числе приложением 5 к Контракту</w:t>
      </w:r>
      <w:r w:rsidR="004151AF" w:rsidRPr="005F7A64">
        <w:rPr>
          <w:rFonts w:cs="Times New Roman"/>
          <w:szCs w:val="24"/>
          <w:lang w:val="ru-RU"/>
        </w:rPr>
        <w:t>.</w:t>
      </w:r>
    </w:p>
    <w:p w:rsidR="000E65EB" w:rsidRPr="009A3DB5" w:rsidRDefault="000E65EB" w:rsidP="00E8369D">
      <w:r w:rsidRPr="009A3DB5">
        <w:t>1.5. Закупка осуществляется для достижения целей и реализации мероприяти</w:t>
      </w:r>
      <w:proofErr w:type="gramStart"/>
      <w:r w:rsidRPr="009A3DB5">
        <w:t>я(</w:t>
      </w:r>
      <w:proofErr w:type="spellStart"/>
      <w:proofErr w:type="gramEnd"/>
      <w:r w:rsidRPr="009A3DB5">
        <w:t>ий</w:t>
      </w:r>
      <w:proofErr w:type="spellEnd"/>
      <w:r w:rsidRPr="009A3DB5">
        <w:t>): 031012100000000 Расходы на обеспечение деятельности (оказание услуг) муниципальных учреждений – общеобразовательные организации, оказывающие услуги дошкольного, начального общего, основного общего, среднего общего образования.</w:t>
      </w:r>
    </w:p>
    <w:p w:rsidR="00046723" w:rsidRPr="009A3DB5" w:rsidRDefault="00046723" w:rsidP="00E8369D"/>
    <w:p w:rsidR="00C15C0E" w:rsidRPr="009A3DB5" w:rsidRDefault="00C15C0E" w:rsidP="00E8369D">
      <w:pPr>
        <w:pStyle w:val="a"/>
        <w:ind w:firstLine="709"/>
      </w:pPr>
      <w:r w:rsidRPr="00A76A16">
        <w:t>Цена</w:t>
      </w:r>
      <w:r w:rsidRPr="009A3DB5">
        <w:t xml:space="preserve"> </w:t>
      </w:r>
      <w:r w:rsidRPr="00A76A16">
        <w:t>Ко</w:t>
      </w:r>
      <w:r w:rsidR="001C6DA4" w:rsidRPr="00A76A16">
        <w:t>нтракта</w:t>
      </w:r>
      <w:r w:rsidR="001C6DA4" w:rsidRPr="009A3DB5">
        <w:t xml:space="preserve">, </w:t>
      </w:r>
      <w:r w:rsidR="001C6DA4" w:rsidRPr="00A76A16">
        <w:t>порядок</w:t>
      </w:r>
      <w:r w:rsidR="001C6DA4" w:rsidRPr="009A3DB5">
        <w:t xml:space="preserve"> </w:t>
      </w:r>
      <w:r w:rsidR="001C6DA4" w:rsidRPr="00A76A16">
        <w:t>и</w:t>
      </w:r>
      <w:r w:rsidR="001C6DA4" w:rsidRPr="009A3DB5">
        <w:t xml:space="preserve"> </w:t>
      </w:r>
      <w:r w:rsidR="001C6DA4" w:rsidRPr="00A76A16">
        <w:t>сроки</w:t>
      </w:r>
      <w:r w:rsidR="001C6DA4" w:rsidRPr="009A3DB5">
        <w:t xml:space="preserve"> </w:t>
      </w:r>
      <w:r w:rsidR="001C6DA4" w:rsidRPr="00A76A16">
        <w:t>оплаты</w:t>
      </w:r>
      <w:r w:rsidR="001C6DA4" w:rsidRPr="009A3DB5">
        <w:t xml:space="preserve"> </w:t>
      </w:r>
      <w:r w:rsidR="00A46BBC" w:rsidRPr="009A3DB5">
        <w:t>товара</w:t>
      </w:r>
    </w:p>
    <w:p w:rsidR="009E0809" w:rsidRPr="009A3DB5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 xml:space="preserve">Цена Контракта </w:t>
      </w:r>
      <w:r w:rsidR="009E0809" w:rsidRPr="00A76A16">
        <w:rPr>
          <w:lang w:val="ru-RU"/>
        </w:rPr>
        <w:t>составляет</w:t>
      </w:r>
      <w:r w:rsidR="009E0809" w:rsidRPr="009A3DB5">
        <w:rPr>
          <w:lang w:val="ru-RU"/>
        </w:rPr>
        <w:t xml:space="preserve"> </w:t>
      </w:r>
      <w:r w:rsidR="00F1320F" w:rsidRPr="00F1320F">
        <w:rPr>
          <w:lang w:val="ru-RU"/>
        </w:rPr>
        <w:t>{</w:t>
      </w:r>
      <w:proofErr w:type="spellStart"/>
      <w:r w:rsidR="00F1320F">
        <w:t>AmountNumeric</w:t>
      </w:r>
      <w:proofErr w:type="spellEnd"/>
      <w:r w:rsidR="00F1320F" w:rsidRPr="00F1320F">
        <w:rPr>
          <w:lang w:val="ru-RU"/>
        </w:rPr>
        <w:t>}</w:t>
      </w:r>
      <w:r w:rsidR="009E0809" w:rsidRPr="009A3DB5">
        <w:rPr>
          <w:lang w:val="ru-RU"/>
        </w:rPr>
        <w:t xml:space="preserve">, </w:t>
      </w:r>
      <w:r w:rsidR="00F1320F" w:rsidRPr="00F1320F">
        <w:rPr>
          <w:lang w:val="ru-RU"/>
        </w:rPr>
        <w:t>{</w:t>
      </w:r>
      <w:proofErr w:type="spellStart"/>
      <w:r w:rsidR="00F1320F">
        <w:t>AmountWords</w:t>
      </w:r>
      <w:proofErr w:type="spellEnd"/>
      <w:r w:rsidR="00F1320F" w:rsidRPr="00F1320F">
        <w:rPr>
          <w:lang w:val="ru-RU"/>
        </w:rPr>
        <w:t>}</w:t>
      </w:r>
      <w:r w:rsidR="00D112C8" w:rsidRPr="00A76A16">
        <w:rPr>
          <w:rStyle w:val="af2"/>
        </w:rPr>
        <w:footnoteReference w:id="1"/>
      </w:r>
      <w:r w:rsidR="002E5325" w:rsidRPr="009A3DB5">
        <w:rPr>
          <w:lang w:val="ru-RU"/>
        </w:rPr>
        <w:t xml:space="preserve"> (</w:t>
      </w:r>
      <w:r w:rsidR="002E5325" w:rsidRPr="00A76A16">
        <w:rPr>
          <w:lang w:val="ru-RU"/>
        </w:rPr>
        <w:t>далее</w:t>
      </w:r>
      <w:r w:rsidR="002E5325" w:rsidRPr="009A3DB5">
        <w:rPr>
          <w:lang w:val="ru-RU"/>
        </w:rPr>
        <w:t xml:space="preserve"> – </w:t>
      </w:r>
      <w:r w:rsidR="002E5325" w:rsidRPr="00A76A16">
        <w:rPr>
          <w:lang w:val="ru-RU"/>
        </w:rPr>
        <w:t>Цена</w:t>
      </w:r>
      <w:r w:rsidR="002E5325" w:rsidRPr="009A3DB5">
        <w:rPr>
          <w:lang w:val="ru-RU"/>
        </w:rPr>
        <w:t xml:space="preserve"> </w:t>
      </w:r>
      <w:r w:rsidR="002E5325" w:rsidRPr="00A76A16">
        <w:rPr>
          <w:lang w:val="ru-RU"/>
        </w:rPr>
        <w:t>Контракта</w:t>
      </w:r>
      <w:r w:rsidR="002E5325" w:rsidRPr="009A3DB5">
        <w:rPr>
          <w:lang w:val="ru-RU"/>
        </w:rPr>
        <w:t>)</w:t>
      </w:r>
      <w:r w:rsidR="00C15C0E" w:rsidRPr="009A3DB5">
        <w:rPr>
          <w:lang w:val="ru-RU"/>
        </w:rPr>
        <w:t>.</w:t>
      </w:r>
    </w:p>
    <w:p w:rsidR="007F1D8D" w:rsidRPr="00A76A16" w:rsidRDefault="007F1D8D" w:rsidP="00E8369D">
      <w:r w:rsidRPr="00A76A16">
        <w:t>В случае</w:t>
      </w:r>
      <w:proofErr w:type="gramStart"/>
      <w:r w:rsidRPr="00A76A16">
        <w:t>,</w:t>
      </w:r>
      <w:proofErr w:type="gramEnd"/>
      <w:r w:rsidRPr="00A76A16">
        <w:t xml:space="preserve"> если Контрактом предусмотрены этапы исполнения Контракта, цена каждого этапа исполнения Контракта указана в разделе «</w:t>
      </w:r>
      <w:r w:rsidR="00552FE3" w:rsidRPr="00A76A16">
        <w:t>Срок исполнения контракта (отдельных этапов исполнения контракта)</w:t>
      </w:r>
      <w:r w:rsidRPr="00A76A16">
        <w:t>» приложения 2 к Контракту «Сведения об обязательствах сторон и порядке оплаты» (далее – приложение 2 к Контракту).</w:t>
      </w:r>
    </w:p>
    <w:p w:rsidR="009E0809" w:rsidRPr="00A76A16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>Цена Контракта является твердой и определяется на весь срок исполнения Контракта.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Сумма</w:t>
      </w:r>
      <w:r w:rsidR="009E0809" w:rsidRPr="00A76A16">
        <w:rPr>
          <w:lang w:val="ru-RU"/>
        </w:rPr>
        <w:t xml:space="preserve">, подлежащая уплате </w:t>
      </w:r>
      <w:r w:rsidR="00421D71" w:rsidRPr="00A76A16">
        <w:rPr>
          <w:lang w:val="ru-RU"/>
        </w:rPr>
        <w:t>Заказчиком</w:t>
      </w:r>
      <w:r w:rsidR="009E0809" w:rsidRPr="00A76A16">
        <w:rPr>
          <w:lang w:val="ru-RU"/>
        </w:rPr>
        <w:t xml:space="preserve">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</w:t>
      </w:r>
      <w:r w:rsidR="009E0809" w:rsidRPr="00A76A16">
        <w:rPr>
          <w:lang w:val="ru-RU"/>
        </w:rPr>
        <w:lastRenderedPageBreak/>
        <w:t>Российской Федерации о налогах и сборах такие налоги, сборы и иные обязательные платежи подлежат уплате в бюджеты бюджетной системы</w:t>
      </w:r>
      <w:proofErr w:type="gramEnd"/>
      <w:r w:rsidR="009E0809" w:rsidRPr="00A76A16">
        <w:rPr>
          <w:lang w:val="ru-RU"/>
        </w:rPr>
        <w:t xml:space="preserve"> Российской Федерации </w:t>
      </w:r>
      <w:r w:rsidR="00421D71" w:rsidRPr="00A76A16">
        <w:rPr>
          <w:lang w:val="ru-RU"/>
        </w:rPr>
        <w:t>Заказчиком</w:t>
      </w:r>
      <w:r w:rsidR="009E0809" w:rsidRPr="00A76A16">
        <w:rPr>
          <w:lang w:val="ru-RU"/>
        </w:rPr>
        <w:t>.</w:t>
      </w:r>
    </w:p>
    <w:p w:rsidR="009E0809" w:rsidRPr="00A76A16" w:rsidRDefault="006D68D6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Источник финансирования:</w:t>
      </w:r>
    </w:p>
    <w:tbl>
      <w:tblPr>
        <w:tblStyle w:val="a9"/>
        <w:tblW w:w="1020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127"/>
        <w:gridCol w:w="1984"/>
        <w:gridCol w:w="1559"/>
        <w:gridCol w:w="1135"/>
      </w:tblGrid>
      <w:tr w:rsidR="00BB1DE5" w:rsidRPr="00A76A16" w:rsidTr="00BB1DE5">
        <w:trPr>
          <w:jc w:val="center"/>
        </w:trPr>
        <w:tc>
          <w:tcPr>
            <w:tcW w:w="1838" w:type="dxa"/>
            <w:vAlign w:val="center"/>
          </w:tcPr>
          <w:p w:rsidR="00BB1DE5" w:rsidRPr="00A76A16" w:rsidRDefault="007D52CD" w:rsidP="00BB1DE5">
            <w:pPr>
              <w:ind w:firstLine="0"/>
              <w:jc w:val="center"/>
              <w:rPr>
                <w:lang w:val="ru-RU" w:eastAsia="en-US"/>
              </w:rPr>
            </w:pPr>
            <w:r w:rsidRPr="007D52CD">
              <w:rPr>
                <w:lang w:val="ru-RU" w:eastAsia="en-US"/>
              </w:rPr>
              <w:t>Бюджет \ Внебюджетные средства</w:t>
            </w:r>
          </w:p>
        </w:tc>
        <w:tc>
          <w:tcPr>
            <w:tcW w:w="1559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val="ru-RU" w:eastAsia="en-US"/>
              </w:rPr>
            </w:pPr>
            <w:r w:rsidRPr="00A76A16">
              <w:rPr>
                <w:lang w:val="ru-RU" w:eastAsia="en-US"/>
              </w:rPr>
              <w:t>Тип средств</w:t>
            </w:r>
          </w:p>
        </w:tc>
        <w:tc>
          <w:tcPr>
            <w:tcW w:w="2127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Код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бюджетной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классификации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расходов</w:t>
            </w:r>
            <w:proofErr w:type="spellEnd"/>
          </w:p>
        </w:tc>
        <w:tc>
          <w:tcPr>
            <w:tcW w:w="1984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Сумма</w:t>
            </w:r>
            <w:proofErr w:type="spellEnd"/>
            <w:r w:rsidRPr="00A76A16">
              <w:rPr>
                <w:lang w:eastAsia="en-US"/>
              </w:rPr>
              <w:t xml:space="preserve">, </w:t>
            </w:r>
            <w:proofErr w:type="spellStart"/>
            <w:r w:rsidRPr="00A76A16">
              <w:rPr>
                <w:lang w:eastAsia="en-US"/>
              </w:rPr>
              <w:t>руб</w:t>
            </w:r>
            <w:proofErr w:type="spellEnd"/>
            <w:r w:rsidRPr="00A76A16">
              <w:rPr>
                <w:lang w:eastAsia="en-US"/>
              </w:rPr>
              <w:t>.</w:t>
            </w:r>
          </w:p>
        </w:tc>
        <w:tc>
          <w:tcPr>
            <w:tcW w:w="1559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r w:rsidRPr="00A76A16">
              <w:rPr>
                <w:lang w:val="ru-RU" w:eastAsia="en-US"/>
              </w:rPr>
              <w:t>Лицевой счет</w:t>
            </w:r>
          </w:p>
        </w:tc>
        <w:tc>
          <w:tcPr>
            <w:tcW w:w="1135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Год</w:t>
            </w:r>
            <w:proofErr w:type="spellEnd"/>
          </w:p>
        </w:tc>
      </w:tr>
      <w:tr w:rsidR="00BB1DE5" w:rsidRPr="00A76A16" w:rsidTr="00BB1DE5">
        <w:trPr>
          <w:jc w:val="center"/>
        </w:trPr>
        <w:tc>
          <w:tcPr>
            <w:tcW w:w="1838" w:type="dxa"/>
            <w:vAlign w:val="center"/>
          </w:tcPr>
          <w:p w:rsidR="00BB1DE5" w:rsidRPr="00A76A16" w:rsidRDefault="00BB1DE5" w:rsidP="00BB1DE5">
            <w:pPr>
              <w:ind w:firstLine="0"/>
              <w:jc w:val="left"/>
            </w:pPr>
            <w:proofErr w:type="spellStart"/>
            <w:r w:rsidRPr="00A76A16">
              <w:t>За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счет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внебюджетных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средств</w:t>
            </w:r>
            <w:proofErr w:type="spellEnd"/>
          </w:p>
        </w:tc>
        <w:tc>
          <w:tcPr>
            <w:tcW w:w="1559" w:type="dxa"/>
            <w:vAlign w:val="center"/>
          </w:tcPr>
          <w:p w:rsidR="00BB1DE5" w:rsidRPr="003E18D8" w:rsidRDefault="003E18D8" w:rsidP="00BB1DE5">
            <w:pPr>
              <w:ind w:firstLine="0"/>
              <w:jc w:val="left"/>
              <w:rPr>
                <w:lang w:val="ru-RU"/>
              </w:rPr>
            </w:pPr>
            <w:r w:rsidRPr="003E18D8">
              <w:rPr>
                <w:lang w:val="ru-RU"/>
              </w:rPr>
              <w:t>Средства бюджетных/автономных учреждений (за исключением целевых) - Приносящая доход деятельность</w:t>
            </w:r>
          </w:p>
        </w:tc>
        <w:tc>
          <w:tcPr>
            <w:tcW w:w="2127" w:type="dxa"/>
            <w:vAlign w:val="center"/>
          </w:tcPr>
          <w:p w:rsidR="00BB1DE5" w:rsidRPr="00A76A16" w:rsidRDefault="003E18D8" w:rsidP="00BB1DE5">
            <w:pPr>
              <w:ind w:firstLine="0"/>
              <w:jc w:val="left"/>
              <w:rPr>
                <w:lang w:eastAsia="en-US"/>
              </w:rPr>
            </w:pPr>
            <w:r w:rsidRPr="00D1250B">
              <w:t>01007020000000000244</w:t>
            </w:r>
          </w:p>
        </w:tc>
        <w:tc>
          <w:tcPr>
            <w:tcW w:w="1984" w:type="dxa"/>
            <w:vAlign w:val="center"/>
          </w:tcPr>
          <w:p w:rsidR="00BB1DE5" w:rsidRPr="00A76A16" w:rsidRDefault="001E29B0" w:rsidP="00BB1DE5">
            <w:pPr>
              <w:ind w:firstLine="0"/>
              <w:jc w:val="left"/>
              <w:rPr>
                <w:shd w:val="clear" w:color="auto" w:fill="FFFFFF"/>
              </w:rPr>
            </w:pPr>
            <w:r w:rsidRPr="001E29B0">
              <w:rPr>
                <w:shd w:val="clear" w:color="auto" w:fill="FFFFFF"/>
              </w:rPr>
              <w:t>{</w:t>
            </w:r>
            <w:proofErr w:type="spellStart"/>
            <w:r w:rsidRPr="001E29B0">
              <w:rPr>
                <w:shd w:val="clear" w:color="auto" w:fill="FFFFFF"/>
              </w:rPr>
              <w:t>FinanceAmount</w:t>
            </w:r>
            <w:proofErr w:type="spellEnd"/>
            <w:r w:rsidRPr="001E29B0">
              <w:rPr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BB1DE5" w:rsidRPr="00A76A16" w:rsidRDefault="003E18D8" w:rsidP="00BB1DE5">
            <w:pPr>
              <w:ind w:firstLine="0"/>
              <w:jc w:val="left"/>
              <w:rPr>
                <w:lang w:eastAsia="en-US"/>
              </w:rPr>
            </w:pPr>
            <w:r w:rsidRPr="00D1250B">
              <w:rPr>
                <w:shd w:val="clear" w:color="auto" w:fill="FFFFFF"/>
              </w:rPr>
              <w:t>20010440542</w:t>
            </w:r>
          </w:p>
        </w:tc>
        <w:tc>
          <w:tcPr>
            <w:tcW w:w="1135" w:type="dxa"/>
            <w:vAlign w:val="center"/>
          </w:tcPr>
          <w:p w:rsidR="00BB1DE5" w:rsidRPr="00A76A16" w:rsidRDefault="001E29B0" w:rsidP="00BB1DE5">
            <w:pPr>
              <w:ind w:firstLine="0"/>
              <w:jc w:val="left"/>
            </w:pPr>
            <w:r w:rsidRPr="001E29B0">
              <w:rPr>
                <w:lang w:eastAsia="en-US"/>
              </w:rPr>
              <w:t>{FinanceYear}</w:t>
            </w:r>
          </w:p>
        </w:tc>
      </w:tr>
    </w:tbl>
    <w:p w:rsidR="009E0809" w:rsidRPr="00A76A16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>Цена Контракта включает</w:t>
      </w:r>
      <w:r w:rsidR="00C76A83" w:rsidRPr="009A3DB5">
        <w:rPr>
          <w:lang w:val="ru-RU"/>
        </w:rPr>
        <w:t xml:space="preserve"> </w:t>
      </w:r>
      <w:r w:rsidR="00C76A83" w:rsidRPr="00A76A16">
        <w:rPr>
          <w:lang w:val="ru-RU"/>
        </w:rPr>
        <w:t>в</w:t>
      </w:r>
      <w:r w:rsidR="00C76A83" w:rsidRPr="009A3DB5">
        <w:rPr>
          <w:lang w:val="ru-RU"/>
        </w:rPr>
        <w:t xml:space="preserve"> </w:t>
      </w:r>
      <w:r w:rsidR="00C76A83" w:rsidRPr="00A76A16">
        <w:rPr>
          <w:lang w:val="ru-RU"/>
        </w:rPr>
        <w:t>себя</w:t>
      </w:r>
      <w:r w:rsidR="00D6216B" w:rsidRPr="009A3DB5">
        <w:rPr>
          <w:lang w:val="ru-RU"/>
        </w:rPr>
        <w:t xml:space="preserve"> </w:t>
      </w:r>
      <w:r w:rsidR="00D6216B" w:rsidRPr="009A3DB5">
        <w:rPr>
          <w:rFonts w:cs="Times New Roman"/>
          <w:szCs w:val="24"/>
          <w:lang w:val="ru-RU"/>
        </w:rPr>
        <w:t>стоимость товара, все расходы по доставке, разгрузке, заносу на склад Заказчика, сборке и монтажу товара, уборке и вывозу мусора, расходы на уплату налогов, сборов и других обязательных платежей, а также иные расходы Поставщика, связанные с исполнением Контракта</w:t>
      </w:r>
      <w:r w:rsidR="00C76A83" w:rsidRPr="009A3DB5">
        <w:rPr>
          <w:lang w:val="ru-RU"/>
        </w:rPr>
        <w:t>.</w:t>
      </w:r>
      <w:r w:rsidR="00AC18C2" w:rsidRPr="009A3DB5">
        <w:rPr>
          <w:lang w:val="ru-RU"/>
        </w:rPr>
        <w:t xml:space="preserve"> </w:t>
      </w:r>
      <w:r w:rsidR="00AC18C2" w:rsidRPr="00A76A16">
        <w:rPr>
          <w:lang w:val="ru-RU"/>
        </w:rPr>
        <w:t xml:space="preserve">Неучтенные затраты Поставщика по </w:t>
      </w:r>
      <w:r w:rsidR="005E707F" w:rsidRPr="00A76A16">
        <w:rPr>
          <w:lang w:val="ru-RU"/>
        </w:rPr>
        <w:t>К</w:t>
      </w:r>
      <w:r w:rsidR="00AC18C2" w:rsidRPr="00A76A16">
        <w:rPr>
          <w:lang w:val="ru-RU"/>
        </w:rPr>
        <w:t xml:space="preserve">онтракту, связанные с исполнением </w:t>
      </w:r>
      <w:r w:rsidR="005E707F" w:rsidRPr="00A76A16">
        <w:rPr>
          <w:lang w:val="ru-RU"/>
        </w:rPr>
        <w:t>К</w:t>
      </w:r>
      <w:r w:rsidR="00AC18C2" w:rsidRPr="00A76A16">
        <w:rPr>
          <w:lang w:val="ru-RU"/>
        </w:rPr>
        <w:t xml:space="preserve">онтракта, но не включенные в </w:t>
      </w:r>
      <w:r w:rsidRPr="00A76A16">
        <w:rPr>
          <w:lang w:val="ru-RU"/>
        </w:rPr>
        <w:t>Цену Контракта</w:t>
      </w:r>
      <w:r w:rsidR="00AC18C2" w:rsidRPr="00A76A16">
        <w:rPr>
          <w:lang w:val="ru-RU"/>
        </w:rPr>
        <w:t xml:space="preserve">, не подлежат оплате </w:t>
      </w:r>
      <w:r w:rsidR="00421D71" w:rsidRPr="00A76A16">
        <w:rPr>
          <w:lang w:val="ru-RU"/>
        </w:rPr>
        <w:t>Заказчиком</w:t>
      </w:r>
      <w:r w:rsidR="00AC18C2" w:rsidRPr="00A76A16">
        <w:rPr>
          <w:lang w:val="ru-RU"/>
        </w:rPr>
        <w:t>.</w:t>
      </w:r>
    </w:p>
    <w:p w:rsidR="009E0809" w:rsidRPr="00A76A16" w:rsidRDefault="00723AD5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Порядок и сроки оплаты товара установлены в разделе «Порядок и сроки оплаты» приложения 2 к Контракту «Сведения об обязательствах сторон и порядке оплаты» (далее – приложение 2 к Контракту)</w:t>
      </w:r>
      <w:r w:rsidR="00CC72A2" w:rsidRPr="00A76A16">
        <w:rPr>
          <w:lang w:val="ru-RU"/>
        </w:rPr>
        <w:t>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</w:t>
      </w:r>
      <w:r w:rsidR="009E0809" w:rsidRPr="00A76A16">
        <w:rPr>
          <w:lang w:val="ru-RU"/>
        </w:rPr>
        <w:t xml:space="preserve">оплачивает </w:t>
      </w:r>
      <w:r w:rsidR="008B0C7E" w:rsidRPr="00A76A16">
        <w:rPr>
          <w:lang w:val="ru-RU"/>
        </w:rPr>
        <w:t>поставленный товар</w:t>
      </w:r>
      <w:r w:rsidR="009E0809" w:rsidRPr="00A76A16">
        <w:rPr>
          <w:lang w:val="ru-RU"/>
        </w:rPr>
        <w:t xml:space="preserve"> в соответствии с условиями Контракта путем перечисления денежных средств на счет </w:t>
      </w:r>
      <w:r w:rsidR="00AA504D" w:rsidRPr="00A76A16">
        <w:rPr>
          <w:lang w:val="ru-RU"/>
        </w:rPr>
        <w:t>Поставщика</w:t>
      </w:r>
      <w:r w:rsidR="009E0809" w:rsidRPr="00A76A16">
        <w:rPr>
          <w:lang w:val="ru-RU"/>
        </w:rPr>
        <w:t>, реквизиты которого приведены в Контракт</w:t>
      </w:r>
      <w:r w:rsidR="006812C9" w:rsidRPr="00A76A16">
        <w:rPr>
          <w:lang w:val="ru-RU"/>
        </w:rPr>
        <w:t>е</w:t>
      </w:r>
      <w:r w:rsidR="009E0809" w:rsidRPr="00A76A16">
        <w:rPr>
          <w:lang w:val="ru-RU"/>
        </w:rPr>
        <w:t>, за вычетом суммы выплаченного аванса (если Контрактом предусмотрена выплата аванса).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Обяза</w:t>
      </w:r>
      <w:r w:rsidR="00F73BC4" w:rsidRPr="00A76A16">
        <w:rPr>
          <w:lang w:val="ru-RU"/>
        </w:rPr>
        <w:t xml:space="preserve">тельства </w:t>
      </w:r>
      <w:r w:rsidR="00421D71" w:rsidRPr="00A76A16">
        <w:rPr>
          <w:lang w:val="ru-RU"/>
        </w:rPr>
        <w:t>Заказчика</w:t>
      </w:r>
      <w:r w:rsidR="00F73BC4" w:rsidRPr="00A76A16">
        <w:rPr>
          <w:lang w:val="ru-RU"/>
        </w:rPr>
        <w:t xml:space="preserve"> по оплате</w:t>
      </w:r>
      <w:r w:rsidR="009E0809" w:rsidRPr="00A76A16">
        <w:rPr>
          <w:lang w:val="ru-RU"/>
        </w:rPr>
        <w:t xml:space="preserve"> </w:t>
      </w:r>
      <w:r w:rsidR="008B1C1B" w:rsidRPr="00A76A16">
        <w:rPr>
          <w:lang w:val="ru-RU"/>
        </w:rPr>
        <w:t>поставленного товара</w:t>
      </w:r>
      <w:r w:rsidR="009E0809" w:rsidRPr="00A76A16">
        <w:rPr>
          <w:lang w:val="ru-RU"/>
        </w:rPr>
        <w:t xml:space="preserve"> считаются исполненными с момента списания денежных средств со счет</w:t>
      </w:r>
      <w:r w:rsidR="002745CE" w:rsidRPr="00A76A16">
        <w:rPr>
          <w:lang w:val="ru-RU"/>
        </w:rPr>
        <w:t>ов</w:t>
      </w:r>
      <w:r w:rsidR="009E0809"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Заказчика</w:t>
      </w:r>
      <w:r w:rsidR="009E0809" w:rsidRPr="00A76A16">
        <w:rPr>
          <w:lang w:val="ru-RU"/>
        </w:rPr>
        <w:t>.</w:t>
      </w:r>
    </w:p>
    <w:p w:rsidR="00E4723D" w:rsidRPr="00A76A16" w:rsidRDefault="00E4723D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 xml:space="preserve">В случае начисления Поставщику неустоек (штрафов, пеней) за неисполнение или ненадлежащее исполнение обязательств, предусмотренных Контрактом, и при неудовлетворении Поставщиком </w:t>
      </w:r>
      <w:r w:rsidR="00512731" w:rsidRPr="00A76A16">
        <w:rPr>
          <w:lang w:val="ru-RU"/>
        </w:rPr>
        <w:t xml:space="preserve"> </w:t>
      </w:r>
      <w:r w:rsidRPr="00A76A16">
        <w:rPr>
          <w:lang w:val="ru-RU"/>
        </w:rPr>
        <w:t xml:space="preserve">в добровольном порядке предусмотренных Контрактом требований об уплате неустоек (штрафов, пеней) в указанный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 срок,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</w:t>
      </w:r>
      <w:r w:rsidR="00FD3792" w:rsidRPr="00A76A16">
        <w:rPr>
          <w:lang w:val="ru-RU"/>
        </w:rPr>
        <w:t xml:space="preserve">вправе </w:t>
      </w:r>
      <w:r w:rsidRPr="00A76A16">
        <w:rPr>
          <w:lang w:val="ru-RU"/>
        </w:rPr>
        <w:t>производит</w:t>
      </w:r>
      <w:r w:rsidR="00FD3792" w:rsidRPr="00A76A16">
        <w:rPr>
          <w:lang w:val="ru-RU"/>
        </w:rPr>
        <w:t>ь</w:t>
      </w:r>
      <w:r w:rsidRPr="00A76A16">
        <w:rPr>
          <w:lang w:val="ru-RU"/>
        </w:rPr>
        <w:t xml:space="preserve"> оплату </w:t>
      </w:r>
      <w:r w:rsidR="00F134E7" w:rsidRPr="00A76A16">
        <w:rPr>
          <w:lang w:val="ru-RU"/>
        </w:rPr>
        <w:t>товара</w:t>
      </w:r>
      <w:r w:rsidRPr="00A76A16">
        <w:rPr>
          <w:lang w:val="ru-RU"/>
        </w:rPr>
        <w:t xml:space="preserve"> за вычетом соответствующего размера неустоек (штрафов, пеней) (если в разделе «</w:t>
      </w:r>
      <w:r w:rsidR="008B0C7E" w:rsidRPr="00A76A16">
        <w:rPr>
          <w:lang w:val="ru-RU"/>
        </w:rPr>
        <w:t>Порядок и сроки оплаты</w:t>
      </w:r>
      <w:r w:rsidRPr="00A76A16">
        <w:rPr>
          <w:lang w:val="ru-RU"/>
        </w:rPr>
        <w:t>» приложения 2 к Контракту предусмотрен порядок оплаты</w:t>
      </w:r>
      <w:proofErr w:type="gramEnd"/>
      <w:r w:rsidRPr="00A76A16">
        <w:rPr>
          <w:lang w:val="ru-RU"/>
        </w:rPr>
        <w:t xml:space="preserve"> за вычетом неустоек (штрафов, пеней)).</w:t>
      </w:r>
      <w:r w:rsidR="00327DE6" w:rsidRPr="00A76A16">
        <w:rPr>
          <w:lang w:val="ru-RU"/>
        </w:rPr>
        <w:t xml:space="preserve"> </w:t>
      </w:r>
    </w:p>
    <w:p w:rsidR="000B69D6" w:rsidRDefault="007728DF">
      <w:r>
        <w:t>2.10. Выплата аванса не предусмотрена.</w:t>
      </w:r>
    </w:p>
    <w:p w:rsidR="000B69D6" w:rsidRDefault="000B69D6"/>
    <w:p w:rsidR="0054544E" w:rsidRPr="00A76A16" w:rsidRDefault="0054544E" w:rsidP="00E8369D">
      <w:pPr>
        <w:pStyle w:val="a"/>
        <w:ind w:firstLine="709"/>
      </w:pPr>
      <w:r w:rsidRPr="00A76A16">
        <w:t>Сроки</w:t>
      </w:r>
      <w:r w:rsidR="009F6336" w:rsidRPr="00A76A16">
        <w:t>, порядок</w:t>
      </w:r>
      <w:r w:rsidRPr="00A76A16">
        <w:t xml:space="preserve"> и место </w:t>
      </w:r>
      <w:r w:rsidR="006B16AF" w:rsidRPr="00A76A16">
        <w:t>поставки товара</w:t>
      </w:r>
    </w:p>
    <w:p w:rsidR="009E0809" w:rsidRPr="00A76A16" w:rsidRDefault="006B7890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Поставка </w:t>
      </w:r>
      <w:r w:rsidR="008C13DC" w:rsidRPr="00A76A16">
        <w:rPr>
          <w:lang w:val="ru-RU"/>
        </w:rPr>
        <w:t>товара</w:t>
      </w:r>
      <w:r w:rsidRPr="00A76A16">
        <w:rPr>
          <w:lang w:val="ru-RU"/>
        </w:rPr>
        <w:t xml:space="preserve"> должна осуществляться в сроки, указанные в разделе </w:t>
      </w:r>
      <w:r w:rsidR="009A1802" w:rsidRPr="00A76A16">
        <w:rPr>
          <w:lang w:val="ru-RU"/>
        </w:rPr>
        <w:t>«</w:t>
      </w:r>
      <w:r w:rsidR="008B0C7E" w:rsidRPr="00A76A16">
        <w:rPr>
          <w:lang w:val="ru-RU"/>
        </w:rPr>
        <w:t>График выполнения обязательств по контракту</w:t>
      </w:r>
      <w:r w:rsidR="009A1802" w:rsidRPr="00A76A16">
        <w:rPr>
          <w:lang w:val="ru-RU"/>
        </w:rPr>
        <w:t>»</w:t>
      </w:r>
      <w:r w:rsidRPr="00A76A16">
        <w:rPr>
          <w:lang w:val="ru-RU"/>
        </w:rPr>
        <w:t xml:space="preserve"> приложения 2 к Контракту</w:t>
      </w:r>
      <w:r w:rsidR="008B0C7E" w:rsidRPr="00A76A16">
        <w:rPr>
          <w:lang w:val="ru-RU"/>
        </w:rPr>
        <w:t xml:space="preserve"> (далее – График)</w:t>
      </w:r>
      <w:r w:rsidR="00F134E7" w:rsidRPr="00A76A16">
        <w:rPr>
          <w:lang w:val="ru-RU"/>
        </w:rPr>
        <w:t>.</w:t>
      </w:r>
    </w:p>
    <w:p w:rsidR="009E0809" w:rsidRPr="00A76A16" w:rsidRDefault="00743BE6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Место поставки товара </w:t>
      </w:r>
      <w:r w:rsidR="0080184D" w:rsidRPr="00A76A16">
        <w:rPr>
          <w:lang w:val="ru-RU"/>
        </w:rPr>
        <w:t xml:space="preserve">указано в </w:t>
      </w:r>
      <w:r w:rsidR="0006027C" w:rsidRPr="00A76A16">
        <w:rPr>
          <w:lang w:val="ru-RU"/>
        </w:rPr>
        <w:t>п</w:t>
      </w:r>
      <w:r w:rsidR="0080184D" w:rsidRPr="00A76A16">
        <w:rPr>
          <w:lang w:val="ru-RU"/>
        </w:rPr>
        <w:t>риложении 2 к Контракту</w:t>
      </w:r>
      <w:r w:rsidRPr="00A76A16">
        <w:rPr>
          <w:lang w:val="ru-RU"/>
        </w:rPr>
        <w:t>.</w:t>
      </w:r>
    </w:p>
    <w:p w:rsidR="009E0809" w:rsidRPr="00A76A16" w:rsidRDefault="008C13DC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9E0809" w:rsidRPr="00A76A16">
        <w:rPr>
          <w:lang w:val="ru-RU"/>
        </w:rPr>
        <w:t xml:space="preserve"> поставляет </w:t>
      </w:r>
      <w:r w:rsidRPr="00A76A16">
        <w:rPr>
          <w:lang w:val="ru-RU"/>
        </w:rPr>
        <w:t xml:space="preserve">товар </w:t>
      </w:r>
      <w:r w:rsidR="009E0809" w:rsidRPr="00A76A16">
        <w:rPr>
          <w:lang w:val="ru-RU"/>
        </w:rPr>
        <w:t>в порядке согласно</w:t>
      </w:r>
      <w:r w:rsidR="006B7890" w:rsidRPr="00A76A16">
        <w:rPr>
          <w:lang w:val="ru-RU"/>
        </w:rPr>
        <w:t xml:space="preserve"> </w:t>
      </w:r>
      <w:r w:rsidR="008B0C7E" w:rsidRPr="00A76A16">
        <w:rPr>
          <w:lang w:val="ru-RU"/>
        </w:rPr>
        <w:t>Графику</w:t>
      </w:r>
      <w:r w:rsidR="00405F2D" w:rsidRPr="00A76A16">
        <w:rPr>
          <w:lang w:val="ru-RU"/>
        </w:rPr>
        <w:t>, а также в соответствии с иными условиями, предусмотренными Контрактом</w:t>
      </w:r>
      <w:r w:rsidR="009E0809" w:rsidRPr="00A76A16">
        <w:rPr>
          <w:lang w:val="ru-RU"/>
        </w:rPr>
        <w:t>.</w:t>
      </w:r>
    </w:p>
    <w:p w:rsidR="000B69D6" w:rsidRDefault="007728DF">
      <w:r>
        <w:t>3.4. Поставщик направляет получател</w:t>
      </w:r>
      <w:proofErr w:type="gramStart"/>
      <w:r>
        <w:t>ю(</w:t>
      </w:r>
      <w:proofErr w:type="gramEnd"/>
      <w:r>
        <w:t>ям), указанным в разделе «Место доставки товара» приложения 2 к Контракту, имеющие отношение к товару документы, перечисленные в разделе «Оформление при исполнении обязательств» приложения 3 к Контракту «Перечень электронных документов, которыми обмениваются стороны при исполнении контракта» (далее – приложение 3 к Контракту).</w:t>
      </w:r>
    </w:p>
    <w:p w:rsidR="000B69D6" w:rsidRDefault="007728DF">
      <w:r>
        <w:lastRenderedPageBreak/>
        <w:t>Датой передачи товара является дата, указанная в подписанном получателем документе, подтверждающем факт передачи товара согласно разделу «Сведения о документах, подтверждающих факт передачи товара» приложения 3 к Контракту.</w:t>
      </w:r>
    </w:p>
    <w:p w:rsidR="009E0809" w:rsidRPr="00A76A16" w:rsidRDefault="008C13DC" w:rsidP="00E8369D">
      <w:pPr>
        <w:pStyle w:val="a0"/>
        <w:numPr>
          <w:ilvl w:val="1"/>
          <w:numId w:val="47"/>
        </w:numPr>
        <w:ind w:left="0"/>
        <w:rPr>
          <w:lang w:val="ru-RU"/>
        </w:rPr>
      </w:pPr>
      <w:r w:rsidRPr="009A3DB5">
        <w:rPr>
          <w:lang w:val="ru-RU"/>
        </w:rPr>
        <w:t>Поставщик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доставляет</w:t>
      </w:r>
      <w:r w:rsidR="009E0809" w:rsidRPr="009A3DB5">
        <w:rPr>
          <w:lang w:val="ru-RU"/>
        </w:rPr>
        <w:t xml:space="preserve"> </w:t>
      </w:r>
      <w:r w:rsidRPr="009A3DB5">
        <w:rPr>
          <w:lang w:val="ru-RU"/>
        </w:rPr>
        <w:t>товар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по</w:t>
      </w:r>
      <w:r w:rsidR="009E0809" w:rsidRPr="009A3DB5">
        <w:rPr>
          <w:lang w:val="ru-RU"/>
        </w:rPr>
        <w:t xml:space="preserve"> </w:t>
      </w:r>
      <w:r w:rsidR="00257EE3" w:rsidRPr="00A76A16">
        <w:rPr>
          <w:lang w:val="ru-RU"/>
        </w:rPr>
        <w:t>адресу</w:t>
      </w:r>
      <w:r w:rsidR="00257EE3" w:rsidRPr="009A3DB5">
        <w:rPr>
          <w:lang w:val="ru-RU"/>
        </w:rPr>
        <w:t xml:space="preserve"> (</w:t>
      </w:r>
      <w:r w:rsidR="009E0809" w:rsidRPr="00A76A16">
        <w:rPr>
          <w:lang w:val="ru-RU"/>
        </w:rPr>
        <w:t>адресам</w:t>
      </w:r>
      <w:r w:rsidR="00257EE3" w:rsidRPr="009A3DB5">
        <w:rPr>
          <w:lang w:val="ru-RU"/>
        </w:rPr>
        <w:t>)</w:t>
      </w:r>
      <w:r w:rsidR="009E0809" w:rsidRPr="009A3DB5">
        <w:rPr>
          <w:lang w:val="ru-RU"/>
        </w:rPr>
        <w:t xml:space="preserve"> </w:t>
      </w:r>
      <w:r w:rsidR="00892D09" w:rsidRPr="00A76A16">
        <w:rPr>
          <w:lang w:val="ru-RU"/>
        </w:rPr>
        <w:t>поставки</w:t>
      </w:r>
      <w:r w:rsidRPr="009A3DB5">
        <w:rPr>
          <w:lang w:val="ru-RU"/>
        </w:rPr>
        <w:t xml:space="preserve"> </w:t>
      </w:r>
      <w:r w:rsidR="009E0809" w:rsidRPr="00A76A16">
        <w:rPr>
          <w:lang w:val="ru-RU"/>
        </w:rPr>
        <w:t>собственным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транспортом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или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привлечением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транспорта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третьих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лиц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за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свой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счет</w:t>
      </w:r>
      <w:r w:rsidR="009E0809" w:rsidRPr="009A3DB5">
        <w:rPr>
          <w:lang w:val="ru-RU"/>
        </w:rPr>
        <w:t xml:space="preserve">. </w:t>
      </w:r>
      <w:r w:rsidR="009E0809" w:rsidRPr="00A76A16">
        <w:rPr>
          <w:lang w:val="ru-RU"/>
        </w:rPr>
        <w:t xml:space="preserve">Все виды погрузочно-разгрузочных работ, включая работы с применением грузоподъемных средств, </w:t>
      </w:r>
      <w:r w:rsidR="00113A58" w:rsidRPr="00A76A16">
        <w:rPr>
          <w:lang w:val="ru-RU"/>
        </w:rPr>
        <w:t xml:space="preserve">а также занос товара на склад </w:t>
      </w:r>
      <w:r w:rsidR="00421D71" w:rsidRPr="00A76A16">
        <w:rPr>
          <w:lang w:val="ru-RU"/>
        </w:rPr>
        <w:t>Заказчика</w:t>
      </w:r>
      <w:r w:rsidR="00BA3BD5" w:rsidRPr="00A76A16">
        <w:rPr>
          <w:lang w:val="ru-RU"/>
        </w:rPr>
        <w:t xml:space="preserve"> (при необходимости)</w:t>
      </w:r>
      <w:r w:rsidR="00113A58" w:rsidRPr="00A76A16">
        <w:rPr>
          <w:lang w:val="ru-RU"/>
        </w:rPr>
        <w:t xml:space="preserve">, </w:t>
      </w:r>
      <w:r w:rsidR="009E0809" w:rsidRPr="00A76A16">
        <w:rPr>
          <w:lang w:val="ru-RU"/>
        </w:rPr>
        <w:t xml:space="preserve">осуществляются </w:t>
      </w:r>
      <w:r w:rsidRPr="00A76A16">
        <w:rPr>
          <w:lang w:val="ru-RU"/>
        </w:rPr>
        <w:t>Поставщиком</w:t>
      </w:r>
      <w:r w:rsidR="009E0809" w:rsidRPr="00A76A16">
        <w:rPr>
          <w:lang w:val="ru-RU"/>
        </w:rPr>
        <w:t xml:space="preserve"> за свой счет собственными техническими средствами или с привлечением третьих лиц.</w:t>
      </w:r>
    </w:p>
    <w:p w:rsidR="009E0809" w:rsidRPr="00A76A16" w:rsidRDefault="009E080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Поставляемый </w:t>
      </w:r>
      <w:r w:rsidR="008C13DC" w:rsidRPr="00A76A16">
        <w:rPr>
          <w:lang w:val="ru-RU"/>
        </w:rPr>
        <w:t>товар</w:t>
      </w:r>
      <w:r w:rsidRPr="00A76A16">
        <w:rPr>
          <w:lang w:val="ru-RU"/>
        </w:rPr>
        <w:t xml:space="preserve"> должен быть новым товаром (товаром, который не был в употреблении, в ремонте, в том </w:t>
      </w:r>
      <w:proofErr w:type="gramStart"/>
      <w:r w:rsidRPr="00A76A16">
        <w:rPr>
          <w:lang w:val="ru-RU"/>
        </w:rPr>
        <w:t>числе</w:t>
      </w:r>
      <w:proofErr w:type="gramEnd"/>
      <w:r w:rsidRPr="00A76A16">
        <w:rPr>
          <w:lang w:val="ru-RU"/>
        </w:rPr>
        <w:t xml:space="preserve"> который не был восстановлен, у которого не была осуществлена замена составных частей, не были восстановлены потребительские свойства)</w:t>
      </w:r>
      <w:r w:rsidR="00113A58" w:rsidRPr="00A76A16">
        <w:rPr>
          <w:lang w:val="ru-RU"/>
        </w:rPr>
        <w:t>, если иное не предусмотрено Контрактом.</w:t>
      </w:r>
    </w:p>
    <w:p w:rsidR="000B69D6" w:rsidRDefault="007728DF">
      <w:r>
        <w:t>3.7. Упаковка и маркировка товара должны соответствовать требованиям нормативных документов Российской Федерации, а упаковка и маркировка импортного товара – международным стандартам упаковки.</w:t>
      </w:r>
    </w:p>
    <w:p w:rsidR="000B69D6" w:rsidRDefault="007728DF">
      <w:r>
        <w:t>Упаковка товара должна обеспечивать его сохранность при транспортировке, погрузочно-разгрузочных работах и хранении.</w:t>
      </w:r>
    </w:p>
    <w:p w:rsidR="000B69D6" w:rsidRDefault="007728DF">
      <w:r>
        <w:t>Уборка и вывоз упаковки производятся силами и за счет Поставщика.</w:t>
      </w:r>
    </w:p>
    <w:p w:rsidR="00E8369D" w:rsidRPr="009A3DB5" w:rsidRDefault="00E8369D" w:rsidP="00E8369D">
      <w:pPr>
        <w:pStyle w:val="a0"/>
        <w:numPr>
          <w:ilvl w:val="0"/>
          <w:numId w:val="0"/>
        </w:numPr>
        <w:ind w:firstLine="709"/>
        <w:rPr>
          <w:spacing w:val="-6"/>
          <w:szCs w:val="20"/>
          <w:lang w:val="ru-RU"/>
        </w:rPr>
      </w:pPr>
    </w:p>
    <w:p w:rsidR="00E24908" w:rsidRPr="00A76A16" w:rsidRDefault="00E24908" w:rsidP="00E8369D">
      <w:pPr>
        <w:pStyle w:val="a"/>
        <w:ind w:firstLine="709"/>
      </w:pPr>
      <w:r w:rsidRPr="00A76A16">
        <w:t>Порядок и сроки осуществления приемки</w:t>
      </w:r>
      <w:r w:rsidR="0021529B" w:rsidRPr="00A76A16">
        <w:t xml:space="preserve"> </w:t>
      </w:r>
      <w:r w:rsidR="006D68D6" w:rsidRPr="00A76A16">
        <w:t>поставленного товара</w:t>
      </w:r>
      <w:r w:rsidR="00C35130" w:rsidRPr="00A76A16">
        <w:t xml:space="preserve"> </w:t>
      </w:r>
      <w:r w:rsidRPr="00A76A16">
        <w:t>и оформления ее результатов</w:t>
      </w:r>
    </w:p>
    <w:p w:rsidR="00E24908" w:rsidRPr="00A76A16" w:rsidRDefault="005F4E0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E24908" w:rsidRPr="00A76A16">
        <w:rPr>
          <w:lang w:val="ru-RU"/>
        </w:rPr>
        <w:t xml:space="preserve"> направляет </w:t>
      </w:r>
      <w:r w:rsidR="00421D71" w:rsidRPr="00A76A16">
        <w:rPr>
          <w:lang w:val="ru-RU"/>
        </w:rPr>
        <w:t>Заказчику</w:t>
      </w:r>
      <w:r w:rsidR="00E24908" w:rsidRPr="00A76A16">
        <w:rPr>
          <w:lang w:val="ru-RU"/>
        </w:rPr>
        <w:t xml:space="preserve"> </w:t>
      </w:r>
      <w:r w:rsidR="008C13DC" w:rsidRPr="00A76A16">
        <w:rPr>
          <w:lang w:val="ru-RU"/>
        </w:rPr>
        <w:t>документы</w:t>
      </w:r>
      <w:r w:rsidR="001C6DA4" w:rsidRPr="00A76A16">
        <w:rPr>
          <w:lang w:val="ru-RU"/>
        </w:rPr>
        <w:t>,</w:t>
      </w:r>
      <w:r w:rsidR="008C13DC" w:rsidRPr="00A76A16">
        <w:rPr>
          <w:lang w:val="ru-RU"/>
        </w:rPr>
        <w:t xml:space="preserve"> перечень, порядок и </w:t>
      </w:r>
      <w:proofErr w:type="gramStart"/>
      <w:r w:rsidR="008C13DC" w:rsidRPr="00A76A16">
        <w:rPr>
          <w:lang w:val="ru-RU"/>
        </w:rPr>
        <w:t>сроки</w:t>
      </w:r>
      <w:proofErr w:type="gramEnd"/>
      <w:r w:rsidR="008C13DC" w:rsidRPr="00A76A16">
        <w:rPr>
          <w:lang w:val="ru-RU"/>
        </w:rPr>
        <w:t xml:space="preserve"> направл</w:t>
      </w:r>
      <w:r w:rsidR="002733FA" w:rsidRPr="00A76A16">
        <w:rPr>
          <w:lang w:val="ru-RU"/>
        </w:rPr>
        <w:t>ения которых указаны в разделе</w:t>
      </w:r>
      <w:r w:rsidR="008C13DC" w:rsidRPr="00A76A16">
        <w:rPr>
          <w:lang w:val="ru-RU"/>
        </w:rPr>
        <w:t xml:space="preserve"> </w:t>
      </w:r>
      <w:r w:rsidR="00A51231" w:rsidRPr="00A76A16">
        <w:rPr>
          <w:lang w:val="ru-RU"/>
        </w:rPr>
        <w:t xml:space="preserve">«Оформление при исполнении обязательств» </w:t>
      </w:r>
      <w:r w:rsidR="008C13DC" w:rsidRPr="00A76A16">
        <w:rPr>
          <w:lang w:val="ru-RU"/>
        </w:rPr>
        <w:t>приложения 3 к Контракту</w:t>
      </w:r>
      <w:r w:rsidR="002251B3" w:rsidRPr="00A76A16">
        <w:rPr>
          <w:lang w:val="ru-RU"/>
        </w:rPr>
        <w:t>.</w:t>
      </w:r>
    </w:p>
    <w:p w:rsidR="00A6340C" w:rsidRPr="00A76A16" w:rsidRDefault="00421D71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Заказчик</w:t>
      </w:r>
      <w:r w:rsidR="009B1AD0" w:rsidRPr="00A76A16">
        <w:rPr>
          <w:lang w:val="ru-RU"/>
        </w:rPr>
        <w:t xml:space="preserve"> осуществляет приемку </w:t>
      </w:r>
      <w:r w:rsidR="006D68D6" w:rsidRPr="00A76A16">
        <w:rPr>
          <w:lang w:val="ru-RU"/>
        </w:rPr>
        <w:t>поставленного товара</w:t>
      </w:r>
      <w:r w:rsidR="009B1AD0" w:rsidRPr="00A76A16">
        <w:rPr>
          <w:lang w:val="ru-RU"/>
        </w:rPr>
        <w:t xml:space="preserve"> после получения </w:t>
      </w:r>
      <w:r w:rsidR="001C6DA4" w:rsidRPr="00A76A16">
        <w:rPr>
          <w:lang w:val="ru-RU"/>
        </w:rPr>
        <w:t xml:space="preserve">от Поставщика </w:t>
      </w:r>
      <w:r w:rsidR="009B1AD0" w:rsidRPr="00A76A16">
        <w:rPr>
          <w:lang w:val="ru-RU"/>
        </w:rPr>
        <w:t xml:space="preserve">документов, указанных в разделе «Оформление при исполнении обязательств» приложения 3 к Контракту. </w:t>
      </w:r>
      <w:r w:rsidR="002251B3" w:rsidRPr="00A76A16">
        <w:rPr>
          <w:lang w:val="ru-RU"/>
        </w:rPr>
        <w:t xml:space="preserve">Порядок и сроки осуществления приемки </w:t>
      </w:r>
      <w:r w:rsidR="006D68D6" w:rsidRPr="00A76A16">
        <w:rPr>
          <w:lang w:val="ru-RU"/>
        </w:rPr>
        <w:t>поставленного товара</w:t>
      </w:r>
      <w:r w:rsidR="002251B3" w:rsidRPr="00A76A16">
        <w:rPr>
          <w:lang w:val="ru-RU"/>
        </w:rPr>
        <w:t>, а также порядок и сроки оформлени</w:t>
      </w:r>
      <w:r w:rsidR="00896256" w:rsidRPr="00A76A16">
        <w:rPr>
          <w:lang w:val="ru-RU"/>
        </w:rPr>
        <w:t>я</w:t>
      </w:r>
      <w:r w:rsidR="002251B3" w:rsidRPr="00A76A16">
        <w:rPr>
          <w:lang w:val="ru-RU"/>
        </w:rPr>
        <w:t xml:space="preserve"> ее результатов </w:t>
      </w:r>
      <w:r w:rsidR="00D67870" w:rsidRPr="00A76A16">
        <w:rPr>
          <w:lang w:val="ru-RU"/>
        </w:rPr>
        <w:t>установлены</w:t>
      </w:r>
      <w:r w:rsidR="008B0647" w:rsidRPr="00A76A16">
        <w:rPr>
          <w:lang w:val="ru-RU"/>
        </w:rPr>
        <w:t xml:space="preserve"> раздел</w:t>
      </w:r>
      <w:r w:rsidR="00D67870" w:rsidRPr="00A76A16">
        <w:rPr>
          <w:lang w:val="ru-RU"/>
        </w:rPr>
        <w:t>ом</w:t>
      </w:r>
      <w:r w:rsidR="008B0647" w:rsidRPr="00A76A16">
        <w:rPr>
          <w:lang w:val="ru-RU"/>
        </w:rPr>
        <w:t xml:space="preserve"> «Порядок и сроки осуществления приемки и оформления результатов» приложения </w:t>
      </w:r>
      <w:r w:rsidR="00A42AE3" w:rsidRPr="00A76A16">
        <w:rPr>
          <w:lang w:val="ru-RU"/>
        </w:rPr>
        <w:t>2</w:t>
      </w:r>
      <w:r w:rsidR="008B0647" w:rsidRPr="00A76A16">
        <w:rPr>
          <w:lang w:val="ru-RU"/>
        </w:rPr>
        <w:t xml:space="preserve"> к Контракту</w:t>
      </w:r>
      <w:r w:rsidR="002251B3" w:rsidRPr="00A76A16">
        <w:rPr>
          <w:lang w:val="ru-RU"/>
        </w:rPr>
        <w:t>.</w:t>
      </w:r>
    </w:p>
    <w:p w:rsidR="00E24908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Для проверки предоставленных </w:t>
      </w:r>
      <w:r w:rsidR="005F4E09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 результатов</w:t>
      </w:r>
      <w:r w:rsidR="00D67870" w:rsidRPr="00A76A16">
        <w:rPr>
          <w:lang w:val="ru-RU"/>
        </w:rPr>
        <w:t>, предусмотренных Контрактом,</w:t>
      </w:r>
      <w:r w:rsidRPr="00A76A16">
        <w:rPr>
          <w:lang w:val="ru-RU"/>
        </w:rPr>
        <w:t xml:space="preserve"> в части их </w:t>
      </w:r>
      <w:r w:rsidR="001C6DA4" w:rsidRPr="00A76A16">
        <w:rPr>
          <w:lang w:val="ru-RU"/>
        </w:rPr>
        <w:t>соответствия условиям Контракта</w:t>
      </w:r>
      <w:r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проводит экспертизу.</w:t>
      </w:r>
    </w:p>
    <w:p w:rsidR="00E24908" w:rsidRPr="00A76A16" w:rsidRDefault="006C460B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Порядок и сроки проведения экспертизы установлены раздел</w:t>
      </w:r>
      <w:r w:rsidR="00D67870" w:rsidRPr="00A76A16">
        <w:rPr>
          <w:lang w:val="ru-RU"/>
        </w:rPr>
        <w:t>ом</w:t>
      </w:r>
      <w:r w:rsidRPr="00A76A16">
        <w:rPr>
          <w:lang w:val="ru-RU"/>
        </w:rPr>
        <w:t xml:space="preserve"> </w:t>
      </w:r>
      <w:r w:rsidR="002733FA" w:rsidRPr="00A76A16">
        <w:rPr>
          <w:lang w:val="ru-RU"/>
        </w:rPr>
        <w:t>«Порядок и сроки проведения экспертизы»</w:t>
      </w:r>
      <w:r w:rsidRPr="00A76A16">
        <w:rPr>
          <w:lang w:val="ru-RU"/>
        </w:rPr>
        <w:t xml:space="preserve"> приложения </w:t>
      </w:r>
      <w:r w:rsidR="00A42AE3" w:rsidRPr="00A76A16">
        <w:rPr>
          <w:lang w:val="ru-RU"/>
        </w:rPr>
        <w:t>3</w:t>
      </w:r>
      <w:r w:rsidRPr="00A76A16">
        <w:rPr>
          <w:lang w:val="ru-RU"/>
        </w:rPr>
        <w:t xml:space="preserve"> к Контракту.</w:t>
      </w:r>
    </w:p>
    <w:p w:rsidR="00E24908" w:rsidRPr="00A76A16" w:rsidRDefault="00421D71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Заказчик</w:t>
      </w:r>
      <w:r w:rsidR="00E24908" w:rsidRPr="00A76A16">
        <w:rPr>
          <w:lang w:val="ru-RU"/>
        </w:rPr>
        <w:t xml:space="preserve"> в</w:t>
      </w:r>
      <w:r w:rsidR="00E73277" w:rsidRPr="00A76A16">
        <w:rPr>
          <w:lang w:val="ru-RU"/>
        </w:rPr>
        <w:t xml:space="preserve"> порядк</w:t>
      </w:r>
      <w:r w:rsidR="0095339B" w:rsidRPr="00A76A16">
        <w:rPr>
          <w:lang w:val="ru-RU"/>
        </w:rPr>
        <w:t>е</w:t>
      </w:r>
      <w:r w:rsidR="00E73277" w:rsidRPr="00A76A16">
        <w:rPr>
          <w:lang w:val="ru-RU"/>
        </w:rPr>
        <w:t xml:space="preserve"> и</w:t>
      </w:r>
      <w:r w:rsidR="00E24908" w:rsidRPr="00A76A16">
        <w:rPr>
          <w:lang w:val="ru-RU"/>
        </w:rPr>
        <w:t xml:space="preserve"> срок</w:t>
      </w:r>
      <w:r w:rsidR="00E73277" w:rsidRPr="00A76A16">
        <w:rPr>
          <w:lang w:val="ru-RU"/>
        </w:rPr>
        <w:t>и</w:t>
      </w:r>
      <w:r w:rsidR="00E24908" w:rsidRPr="00A76A16">
        <w:rPr>
          <w:lang w:val="ru-RU"/>
        </w:rPr>
        <w:t>, установленны</w:t>
      </w:r>
      <w:r w:rsidR="00E73277" w:rsidRPr="00A76A16">
        <w:rPr>
          <w:lang w:val="ru-RU"/>
        </w:rPr>
        <w:t>е</w:t>
      </w:r>
      <w:r w:rsidR="00E24908" w:rsidRPr="00A76A16">
        <w:rPr>
          <w:lang w:val="ru-RU"/>
        </w:rPr>
        <w:t xml:space="preserve"> </w:t>
      </w:r>
      <w:r w:rsidR="009B5195" w:rsidRPr="00A76A16">
        <w:rPr>
          <w:lang w:val="ru-RU"/>
        </w:rPr>
        <w:t xml:space="preserve">разделом «Порядок и сроки осуществления приемки и оформления результатов» приложения </w:t>
      </w:r>
      <w:r w:rsidR="00A42AE3" w:rsidRPr="00A76A16">
        <w:rPr>
          <w:lang w:val="ru-RU"/>
        </w:rPr>
        <w:t>2</w:t>
      </w:r>
      <w:r w:rsidR="009B5195" w:rsidRPr="00A76A16">
        <w:rPr>
          <w:lang w:val="ru-RU"/>
        </w:rPr>
        <w:t xml:space="preserve"> к Контракту</w:t>
      </w:r>
      <w:r w:rsidR="00CC72A2" w:rsidRPr="00A76A16">
        <w:rPr>
          <w:lang w:val="ru-RU"/>
        </w:rPr>
        <w:t>,</w:t>
      </w:r>
      <w:r w:rsidR="00E24908" w:rsidRPr="00A76A16">
        <w:rPr>
          <w:lang w:val="ru-RU"/>
        </w:rPr>
        <w:t xml:space="preserve"> осуществляет прие</w:t>
      </w:r>
      <w:r w:rsidR="00CC72A2" w:rsidRPr="00A76A16">
        <w:rPr>
          <w:lang w:val="ru-RU"/>
        </w:rPr>
        <w:t xml:space="preserve">мку </w:t>
      </w:r>
      <w:r w:rsidR="006D68D6" w:rsidRPr="00A76A16">
        <w:rPr>
          <w:lang w:val="ru-RU"/>
        </w:rPr>
        <w:t>поставленного товара</w:t>
      </w:r>
      <w:r w:rsidR="00E24908" w:rsidRPr="00A76A16">
        <w:rPr>
          <w:lang w:val="ru-RU"/>
        </w:rPr>
        <w:t xml:space="preserve"> и </w:t>
      </w:r>
      <w:r w:rsidR="00831C58" w:rsidRPr="00A76A16">
        <w:rPr>
          <w:lang w:val="ru-RU"/>
        </w:rPr>
        <w:t>подписывает или утверждает подписанный всеми членами приемочной комиссии</w:t>
      </w:r>
      <w:r w:rsidR="009B5195" w:rsidRPr="00A76A16">
        <w:rPr>
          <w:lang w:val="ru-RU"/>
        </w:rPr>
        <w:t xml:space="preserve"> (в случае создания </w:t>
      </w:r>
      <w:r w:rsidRPr="00A76A16">
        <w:rPr>
          <w:lang w:val="ru-RU"/>
        </w:rPr>
        <w:t>Заказчиком</w:t>
      </w:r>
      <w:r w:rsidR="009B5195" w:rsidRPr="00A76A16">
        <w:rPr>
          <w:lang w:val="ru-RU"/>
        </w:rPr>
        <w:t xml:space="preserve"> приемочной комиссии)</w:t>
      </w:r>
      <w:r w:rsidR="00E24908" w:rsidRPr="00A76A16">
        <w:rPr>
          <w:b/>
          <w:lang w:val="ru-RU"/>
        </w:rPr>
        <w:t xml:space="preserve"> </w:t>
      </w:r>
      <w:r w:rsidR="00E73277" w:rsidRPr="00A76A16">
        <w:rPr>
          <w:lang w:val="ru-RU"/>
        </w:rPr>
        <w:t xml:space="preserve">документ о приемке, </w:t>
      </w:r>
      <w:r w:rsidR="00E24908" w:rsidRPr="00A76A16">
        <w:rPr>
          <w:lang w:val="ru-RU"/>
        </w:rPr>
        <w:t xml:space="preserve">либо в те же сроки направляет </w:t>
      </w:r>
      <w:r w:rsidR="00C54A4F" w:rsidRPr="00A76A16">
        <w:rPr>
          <w:lang w:val="ru-RU"/>
        </w:rPr>
        <w:t>Поставщику</w:t>
      </w:r>
      <w:r w:rsidR="00E24908" w:rsidRPr="00A76A16">
        <w:rPr>
          <w:lang w:val="ru-RU"/>
        </w:rPr>
        <w:t xml:space="preserve"> мотивированный отказ от подписания </w:t>
      </w:r>
      <w:r w:rsidR="00E73277" w:rsidRPr="00A76A16">
        <w:rPr>
          <w:lang w:val="ru-RU"/>
        </w:rPr>
        <w:t>документа о приемке</w:t>
      </w:r>
      <w:r w:rsidR="00E24908" w:rsidRPr="00A76A16">
        <w:rPr>
          <w:lang w:val="ru-RU"/>
        </w:rPr>
        <w:t>, содержащий перечень выявленных недостатков (далее</w:t>
      </w:r>
      <w:proofErr w:type="gramEnd"/>
      <w:r w:rsidR="00E24908" w:rsidRPr="00A76A16">
        <w:rPr>
          <w:lang w:val="ru-RU"/>
        </w:rPr>
        <w:t xml:space="preserve"> - </w:t>
      </w:r>
      <w:proofErr w:type="gramStart"/>
      <w:r w:rsidR="00E24908" w:rsidRPr="00A76A16">
        <w:rPr>
          <w:lang w:val="ru-RU"/>
        </w:rPr>
        <w:t>Мотивированный отказ).</w:t>
      </w:r>
      <w:proofErr w:type="gramEnd"/>
    </w:p>
    <w:p w:rsidR="008B1C1B" w:rsidRPr="009A3DB5" w:rsidRDefault="008B1C1B" w:rsidP="00E8369D"/>
    <w:p w:rsidR="006812C9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случае получения Мотивированного отказа </w:t>
      </w:r>
      <w:r w:rsidR="00C54A4F" w:rsidRPr="00A76A16">
        <w:rPr>
          <w:lang w:val="ru-RU"/>
        </w:rPr>
        <w:t>Поставщик</w:t>
      </w:r>
      <w:r w:rsidRPr="00A76A16">
        <w:rPr>
          <w:lang w:val="ru-RU"/>
        </w:rPr>
        <w:t xml:space="preserve"> обязан устранить выявленные недостатки за свой счет и направить </w:t>
      </w:r>
      <w:r w:rsidR="00421D71" w:rsidRPr="00A76A16">
        <w:rPr>
          <w:lang w:val="ru-RU"/>
        </w:rPr>
        <w:t>Заказчику</w:t>
      </w:r>
      <w:r w:rsidRPr="00A76A16">
        <w:rPr>
          <w:lang w:val="ru-RU"/>
        </w:rPr>
        <w:t xml:space="preserve"> документы, указанные в </w:t>
      </w:r>
      <w:r w:rsidR="009B5195" w:rsidRPr="00A76A16">
        <w:rPr>
          <w:lang w:val="ru-RU"/>
        </w:rPr>
        <w:t>разделе «Оформление при исполнении обязательств» приложения 3 к Контракту</w:t>
      </w:r>
      <w:r w:rsidRPr="00A76A16">
        <w:rPr>
          <w:lang w:val="ru-RU"/>
        </w:rPr>
        <w:t>.</w:t>
      </w:r>
    </w:p>
    <w:p w:rsidR="00E24908" w:rsidRPr="00A76A16" w:rsidRDefault="006812C9" w:rsidP="00E8369D">
      <w:pPr>
        <w:rPr>
          <w:lang w:eastAsia="en-US"/>
        </w:rPr>
      </w:pPr>
      <w:r w:rsidRPr="00A76A16">
        <w:rPr>
          <w:lang w:eastAsia="en-US"/>
        </w:rPr>
        <w:t xml:space="preserve">Со дня получения от Поставщика указанных в настоящем пункте документов </w:t>
      </w:r>
      <w:r w:rsidR="00421D71" w:rsidRPr="00A76A16">
        <w:rPr>
          <w:lang w:eastAsia="en-US"/>
        </w:rPr>
        <w:t>Заказчик</w:t>
      </w:r>
      <w:r w:rsidRPr="00A76A16">
        <w:rPr>
          <w:lang w:eastAsia="en-US"/>
        </w:rPr>
        <w:t xml:space="preserve"> действует в порядке, установленном настоящим разделом Контракта, при этом срок исполнения обязательств </w:t>
      </w:r>
      <w:r w:rsidR="00421D71" w:rsidRPr="00A76A16">
        <w:rPr>
          <w:lang w:eastAsia="en-US"/>
        </w:rPr>
        <w:t>Заказчика</w:t>
      </w:r>
      <w:r w:rsidRPr="00A76A16">
        <w:rPr>
          <w:lang w:eastAsia="en-US"/>
        </w:rPr>
        <w:t>, установленный настоящим разделом Контракта, исчисляется со дня получения таких документов.</w:t>
      </w:r>
    </w:p>
    <w:p w:rsidR="00E24908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В случае</w:t>
      </w:r>
      <w:proofErr w:type="gramStart"/>
      <w:r w:rsidRPr="00A76A16">
        <w:rPr>
          <w:lang w:val="ru-RU"/>
        </w:rPr>
        <w:t>,</w:t>
      </w:r>
      <w:proofErr w:type="gramEnd"/>
      <w:r w:rsidRPr="00A76A16">
        <w:rPr>
          <w:lang w:val="ru-RU"/>
        </w:rPr>
        <w:t xml:space="preserve"> если выявленные недостатки, указанные в Мотивированном отказе, не устранены </w:t>
      </w:r>
      <w:r w:rsidR="00C54A4F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,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вправе принять решение об одностороннем отказе от исполнения Контракта в соответствии с </w:t>
      </w:r>
      <w:r w:rsidR="006812C9" w:rsidRPr="00A76A16">
        <w:rPr>
          <w:lang w:val="ru-RU"/>
        </w:rPr>
        <w:t>условиями</w:t>
      </w:r>
      <w:r w:rsidR="006C460B" w:rsidRPr="00A76A16">
        <w:rPr>
          <w:lang w:val="ru-RU"/>
        </w:rPr>
        <w:t xml:space="preserve"> </w:t>
      </w:r>
      <w:r w:rsidRPr="00A76A16">
        <w:rPr>
          <w:lang w:val="ru-RU"/>
        </w:rPr>
        <w:t>Контракта.</w:t>
      </w:r>
    </w:p>
    <w:p w:rsidR="00A86200" w:rsidRPr="00A76A16" w:rsidRDefault="00A86200" w:rsidP="00E8369D">
      <w:pPr>
        <w:pStyle w:val="a"/>
        <w:ind w:firstLine="709"/>
      </w:pPr>
      <w:r w:rsidRPr="00A76A16">
        <w:t>Права и обязанности Сторон</w:t>
      </w:r>
    </w:p>
    <w:p w:rsidR="00605395" w:rsidRPr="00A76A16" w:rsidRDefault="00421D71" w:rsidP="00E8369D">
      <w:pPr>
        <w:pStyle w:val="a0"/>
        <w:ind w:left="0"/>
      </w:pPr>
      <w:proofErr w:type="spellStart"/>
      <w:r w:rsidRPr="00A76A16">
        <w:lastRenderedPageBreak/>
        <w:t>Заказчик</w:t>
      </w:r>
      <w:proofErr w:type="spellEnd"/>
      <w:r w:rsidR="00605395" w:rsidRPr="00A76A16">
        <w:t xml:space="preserve"> </w:t>
      </w:r>
      <w:proofErr w:type="spellStart"/>
      <w:r w:rsidR="00605395" w:rsidRPr="00A76A16">
        <w:t>вправе</w:t>
      </w:r>
      <w:proofErr w:type="spellEnd"/>
      <w:r w:rsidR="00887404" w:rsidRPr="00A76A16">
        <w:rPr>
          <w:lang w:val="ru-RU"/>
        </w:rPr>
        <w:t>: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 xml:space="preserve">ребовать от Поставщика надлежащего исполнения обязательств в соответствии с </w:t>
      </w:r>
      <w:r w:rsidR="00AE719D" w:rsidRPr="00A76A16">
        <w:t xml:space="preserve">условиями </w:t>
      </w:r>
      <w:r w:rsidR="00605395" w:rsidRPr="00A76A16">
        <w:t>Контракт</w:t>
      </w:r>
      <w:r w:rsidR="00AE719D" w:rsidRPr="00A76A16">
        <w:t>а</w:t>
      </w:r>
      <w:r w:rsidR="00605395" w:rsidRPr="00A76A16">
        <w:t>, а также требовать своевременного устранения выявленных недостатков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от Поставщика представления надлежащим образом оформленных документов, подтверждающих исполнение обязательств в соответствии с</w:t>
      </w:r>
      <w:r w:rsidR="00AE719D" w:rsidRPr="00A76A16">
        <w:t xml:space="preserve"> условиями</w:t>
      </w:r>
      <w:r w:rsidR="00605395" w:rsidRPr="00A76A16">
        <w:t xml:space="preserve"> Контракт</w:t>
      </w:r>
      <w:r w:rsidR="00AE719D" w:rsidRPr="00A76A16">
        <w:t>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З</w:t>
      </w:r>
      <w:r w:rsidR="00605395" w:rsidRPr="00A76A16">
        <w:t>апрашивать у Поставщика информацию об исполнении им обязательств по Контракту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П</w:t>
      </w:r>
      <w:r w:rsidR="00605395" w:rsidRPr="00A76A16">
        <w:t xml:space="preserve">ровести экспертизу </w:t>
      </w:r>
      <w:r w:rsidR="005C5E7C" w:rsidRPr="00A76A16">
        <w:t>поставленного товара</w:t>
      </w:r>
      <w:r w:rsidR="00605395" w:rsidRPr="00A76A16">
        <w:t xml:space="preserve"> с привлечением экспертов, экспертных организаций до принятия решения об одностороннем отказе от исполнения </w:t>
      </w:r>
      <w:r w:rsidR="007679F7" w:rsidRPr="00A76A16">
        <w:t>К</w:t>
      </w:r>
      <w:r w:rsidR="00605395" w:rsidRPr="00A76A16">
        <w:t>онтракта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возмещения убытков, причиненных в связи с неисполнением и (или) нарушением установленных сроков исполнения Поставщиком обязательств, предусмотренных Контрактом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>существлять иные права, предусмотренные законодательством Российской Федерации и Контрактом.</w:t>
      </w:r>
    </w:p>
    <w:p w:rsidR="00605395" w:rsidRPr="00A76A16" w:rsidRDefault="00421D71" w:rsidP="00E8369D">
      <w:pPr>
        <w:pStyle w:val="a0"/>
        <w:ind w:left="0"/>
      </w:pPr>
      <w:bookmarkStart w:id="1" w:name="_Ref45540162"/>
      <w:proofErr w:type="spellStart"/>
      <w:r w:rsidRPr="00A76A16">
        <w:t>Заказчик</w:t>
      </w:r>
      <w:proofErr w:type="spellEnd"/>
      <w:r w:rsidR="00605395" w:rsidRPr="00A76A16">
        <w:t xml:space="preserve"> </w:t>
      </w:r>
      <w:proofErr w:type="spellStart"/>
      <w:r w:rsidR="00605395" w:rsidRPr="00A76A16">
        <w:t>обязан</w:t>
      </w:r>
      <w:proofErr w:type="spellEnd"/>
      <w:r w:rsidR="00887404" w:rsidRPr="00A76A16">
        <w:rPr>
          <w:lang w:val="ru-RU"/>
        </w:rPr>
        <w:t>:</w:t>
      </w:r>
      <w:bookmarkEnd w:id="1"/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 xml:space="preserve">существлять приемку </w:t>
      </w:r>
      <w:r w:rsidR="00E264BE" w:rsidRPr="00A76A16">
        <w:t>поставленного товара</w:t>
      </w:r>
      <w:r w:rsidR="00605395" w:rsidRPr="00A76A16">
        <w:t xml:space="preserve"> и производить оплату</w:t>
      </w:r>
      <w:r w:rsidR="00DB470F" w:rsidRPr="00A76A16">
        <w:t xml:space="preserve"> принятого </w:t>
      </w:r>
      <w:r w:rsidR="00E264BE" w:rsidRPr="00A76A16">
        <w:t>товара</w:t>
      </w:r>
      <w:r w:rsidR="00605395" w:rsidRPr="00A76A16">
        <w:t xml:space="preserve"> в порядке и сроки, установленные Контрактом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С</w:t>
      </w:r>
      <w:r w:rsidR="00605395" w:rsidRPr="00A76A16">
        <w:t xml:space="preserve">ообщать в письменной форме Поставщику о недостатках, обнаруженных в ходе исполнения </w:t>
      </w:r>
      <w:r w:rsidR="005F421C" w:rsidRPr="00A76A16">
        <w:t>Поставщиком своих обязательств по Контракту</w:t>
      </w:r>
      <w:r w:rsidR="00605395" w:rsidRPr="00A76A16">
        <w:t>, в течение 5 (пяти) рабочих дней со дня обнаружения таких недостатков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уплаты неустойки (штраф</w:t>
      </w:r>
      <w:r w:rsidR="00AE719D" w:rsidRPr="00A76A16">
        <w:t>ов</w:t>
      </w:r>
      <w:r w:rsidR="00605395" w:rsidRPr="00A76A16">
        <w:t>, пен</w:t>
      </w:r>
      <w:r w:rsidR="00AE719D" w:rsidRPr="00A76A16">
        <w:t>ей</w:t>
      </w:r>
      <w:r w:rsidR="00605395" w:rsidRPr="00A76A16">
        <w:t>) в соответствии с условиями Контракта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 xml:space="preserve">существлять </w:t>
      </w:r>
      <w:proofErr w:type="gramStart"/>
      <w:r w:rsidR="00605395" w:rsidRPr="00A76A16">
        <w:t>контроль за</w:t>
      </w:r>
      <w:proofErr w:type="gramEnd"/>
      <w:r w:rsidR="00605395" w:rsidRPr="00A76A16">
        <w:t xml:space="preserve"> исполнением</w:t>
      </w:r>
      <w:r w:rsidR="00605395" w:rsidRPr="00A76A16">
        <w:rPr>
          <w:b/>
        </w:rPr>
        <w:t xml:space="preserve"> </w:t>
      </w:r>
      <w:r w:rsidR="00605395" w:rsidRPr="00A76A16">
        <w:t>Поставщиком</w:t>
      </w:r>
      <w:r w:rsidR="00605395" w:rsidRPr="00A76A16">
        <w:rPr>
          <w:b/>
        </w:rPr>
        <w:t xml:space="preserve"> </w:t>
      </w:r>
      <w:r w:rsidR="00605395" w:rsidRPr="00A76A16">
        <w:t>условий Контракта в соответствии с законодательством Российской Федерации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П</w:t>
      </w:r>
      <w:r w:rsidR="00605395" w:rsidRPr="00A76A16">
        <w:t xml:space="preserve">редставлять Поставщику информацию об изменении реквизитов </w:t>
      </w:r>
      <w:r w:rsidR="00421D71" w:rsidRPr="00A76A16">
        <w:t>Заказчика</w:t>
      </w:r>
      <w:r w:rsidR="00605395" w:rsidRPr="00A76A16">
        <w:t>, указанных в Контракте, в срок не позднее 2 (двух) рабочих дней со дня такого изменения, вместе с проектом дополнительного соглашения о внесении изменений в Контракт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В</w:t>
      </w:r>
      <w:r w:rsidR="00605395" w:rsidRPr="00A76A16">
        <w:t xml:space="preserve"> течени</w:t>
      </w:r>
      <w:r w:rsidR="00C8134D" w:rsidRPr="00A76A16">
        <w:t>е</w:t>
      </w:r>
      <w:r w:rsidR="00605395" w:rsidRPr="00A76A16">
        <w:t xml:space="preserve"> 5 (пяти) рабочих дней со дня получения от Поставщика информации об изменении реквизитов Поставщика, указанных в Контракте, а также проекта дополнительного соглашения о внесении изменений в Контракт, рассмотреть их, подписать дополнительное соглашение к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>редставлять Поставщику разъяснения и уточнения относительно исполнения обязательств в рамках Контракта в течение 2 (двух) рабочих дней со дня получения соответствующего запроса</w:t>
      </w:r>
      <w:r w:rsidRPr="00A76A16">
        <w:t>.</w:t>
      </w:r>
    </w:p>
    <w:p w:rsidR="00E26594" w:rsidRPr="00A76A16" w:rsidRDefault="00E26594" w:rsidP="00E8369D">
      <w:pPr>
        <w:pStyle w:val="a1"/>
      </w:pPr>
      <w:bookmarkStart w:id="2" w:name="_Ref45540148"/>
      <w:r w:rsidRPr="00A76A16">
        <w:rPr>
          <w:lang w:eastAsia="en-US"/>
        </w:rPr>
        <w:t xml:space="preserve">В случае отзыва в соответствии с законодательством Российской Федерации у банка, предоставившего </w:t>
      </w:r>
      <w:r w:rsidR="00487516" w:rsidRPr="00A76A16">
        <w:rPr>
          <w:lang w:eastAsia="en-US"/>
        </w:rPr>
        <w:t>независимую</w:t>
      </w:r>
      <w:r w:rsidRPr="00A76A16">
        <w:rPr>
          <w:lang w:eastAsia="en-US"/>
        </w:rPr>
        <w:t xml:space="preserve"> гарантию в качестве обеспечения исполнения Контракта, обеспечения гарантийных обязательств, лицензии на осуществление банковских операций уведомить </w:t>
      </w:r>
      <w:r w:rsidRPr="00A76A16">
        <w:t>Поставщика</w:t>
      </w:r>
      <w:r w:rsidRPr="00A76A16">
        <w:rPr>
          <w:lang w:eastAsia="en-US"/>
        </w:rPr>
        <w:t xml:space="preserve"> о необходимости предоставить соответствующее обеспечение в порядке, предусмотренном пунктом</w:t>
      </w:r>
      <w:r w:rsidR="0087243F" w:rsidRPr="00A76A16">
        <w:rPr>
          <w:lang w:eastAsia="en-US"/>
        </w:rPr>
        <w:t xml:space="preserve"> 15.1</w:t>
      </w:r>
      <w:r w:rsidRPr="00A76A16">
        <w:rPr>
          <w:lang w:eastAsia="en-US"/>
        </w:rPr>
        <w:t xml:space="preserve"> Контракта.</w:t>
      </w:r>
      <w:r w:rsidRPr="00A76A16">
        <w:rPr>
          <w:rStyle w:val="af2"/>
        </w:rPr>
        <w:footnoteReference w:id="2"/>
      </w:r>
      <w:bookmarkEnd w:id="2"/>
    </w:p>
    <w:p w:rsidR="00605395" w:rsidRPr="00A76A16" w:rsidRDefault="001763F1" w:rsidP="00E8369D">
      <w:pPr>
        <w:pStyle w:val="a1"/>
      </w:pPr>
      <w:r w:rsidRPr="00A76A16">
        <w:t>И</w:t>
      </w:r>
      <w:r w:rsidR="00605395" w:rsidRPr="00A76A16">
        <w:t>сполнять иные обязанности в соответствии с законодательством Российской Федерации и Контрактом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В</w:t>
      </w:r>
      <w:r w:rsidR="00605395" w:rsidRPr="00A76A16">
        <w:t>ыполнить обязательства в соответствии с</w:t>
      </w:r>
      <w:r w:rsidR="004A7845" w:rsidRPr="00A76A16">
        <w:t xml:space="preserve"> разделом</w:t>
      </w:r>
      <w:r w:rsidR="00605395" w:rsidRPr="00A76A16">
        <w:t xml:space="preserve"> </w:t>
      </w:r>
      <w:r w:rsidR="004A7845" w:rsidRPr="00A76A16">
        <w:t>«Иные обязательства»</w:t>
      </w:r>
      <w:r w:rsidR="00605395" w:rsidRPr="00A76A16">
        <w:t xml:space="preserve"> приложения 2 к Контракту</w:t>
      </w:r>
      <w:r w:rsidR="004A50FB" w:rsidRPr="00A76A16">
        <w:t xml:space="preserve"> (</w:t>
      </w:r>
      <w:r w:rsidRPr="00A76A16">
        <w:t>при наличии</w:t>
      </w:r>
      <w:r w:rsidR="007F1D8D" w:rsidRPr="00A76A16">
        <w:t xml:space="preserve"> таких обязательств</w:t>
      </w:r>
      <w:r w:rsidR="004A50FB" w:rsidRPr="00A76A16">
        <w:t>)</w:t>
      </w:r>
      <w:r w:rsidR="00605395" w:rsidRPr="00A76A16">
        <w:t>.</w:t>
      </w:r>
    </w:p>
    <w:p w:rsidR="00605395" w:rsidRPr="00A76A16" w:rsidRDefault="00605395" w:rsidP="00E8369D">
      <w:pPr>
        <w:pStyle w:val="a0"/>
        <w:ind w:left="0"/>
      </w:pPr>
      <w:proofErr w:type="spellStart"/>
      <w:r w:rsidRPr="00A76A16">
        <w:t>Поставщик</w:t>
      </w:r>
      <w:proofErr w:type="spellEnd"/>
      <w:r w:rsidRPr="00A76A16">
        <w:t xml:space="preserve"> </w:t>
      </w:r>
      <w:proofErr w:type="spellStart"/>
      <w:r w:rsidRPr="00A76A16">
        <w:t>вправе</w:t>
      </w:r>
      <w:proofErr w:type="spellEnd"/>
      <w:r w:rsidRPr="00A76A16">
        <w:t>:</w:t>
      </w:r>
    </w:p>
    <w:p w:rsidR="00605395" w:rsidRPr="00A76A16" w:rsidRDefault="001763F1" w:rsidP="00E8369D">
      <w:pPr>
        <w:pStyle w:val="a1"/>
      </w:pPr>
      <w:r w:rsidRPr="00A76A16">
        <w:t>Т</w:t>
      </w:r>
      <w:r w:rsidR="00605395" w:rsidRPr="00A76A16">
        <w:t xml:space="preserve">ребовать от </w:t>
      </w:r>
      <w:r w:rsidR="00421D71" w:rsidRPr="00A76A16">
        <w:t>Заказчика</w:t>
      </w:r>
      <w:r w:rsidR="00605395" w:rsidRPr="00A76A16">
        <w:t xml:space="preserve"> надлежащего исполнения обязательств в соответствии с Контрактом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ривлечь к исполнению своих обязательств по Контракту других лиц – соисполнителей, обладающих специальными знаниями, навыками, квалификацией, специальным оборудованием и т.п., для выполнения обязательств, предусмотренных Контрактом. При этом </w:t>
      </w:r>
      <w:r w:rsidR="00605395" w:rsidRPr="00A76A16">
        <w:lastRenderedPageBreak/>
        <w:t xml:space="preserve">Поставщик несет ответственность перед </w:t>
      </w:r>
      <w:r w:rsidR="00421D71" w:rsidRPr="00A76A16">
        <w:t>Заказчиком</w:t>
      </w:r>
      <w:r w:rsidR="00605395" w:rsidRPr="00A76A16">
        <w:t xml:space="preserve"> за неисполнение или ненадлежащее исполнение обязательств соисполнителями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З</w:t>
      </w:r>
      <w:r w:rsidR="00605395" w:rsidRPr="00A76A16">
        <w:t xml:space="preserve">апрашивать у </w:t>
      </w:r>
      <w:r w:rsidR="00421D71" w:rsidRPr="00A76A16">
        <w:t>Заказчика</w:t>
      </w:r>
      <w:r w:rsidR="00605395" w:rsidRPr="00A76A16">
        <w:t xml:space="preserve"> разъяснения и уточнения относительно исполнения обязательств в рамках Контракта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О</w:t>
      </w:r>
      <w:r w:rsidR="00605395" w:rsidRPr="00A76A16">
        <w:t>существлять иные права, предусмотренные законодательством Российской Федерации и Контрактом.</w:t>
      </w:r>
    </w:p>
    <w:p w:rsidR="00605395" w:rsidRPr="00A76A16" w:rsidRDefault="00605395" w:rsidP="00E8369D">
      <w:pPr>
        <w:pStyle w:val="a1"/>
        <w:numPr>
          <w:ilvl w:val="0"/>
          <w:numId w:val="0"/>
        </w:numPr>
        <w:ind w:firstLine="709"/>
      </w:pPr>
    </w:p>
    <w:p w:rsidR="00605395" w:rsidRPr="00A76A16" w:rsidRDefault="00605395" w:rsidP="00E8369D">
      <w:pPr>
        <w:pStyle w:val="a0"/>
        <w:ind w:left="0"/>
      </w:pPr>
      <w:bookmarkStart w:id="3" w:name="_Ref40978815"/>
      <w:proofErr w:type="spellStart"/>
      <w:r w:rsidRPr="00A76A16">
        <w:t>Поставщик</w:t>
      </w:r>
      <w:proofErr w:type="spellEnd"/>
      <w:r w:rsidRPr="00A76A16">
        <w:t xml:space="preserve"> </w:t>
      </w:r>
      <w:proofErr w:type="spellStart"/>
      <w:r w:rsidRPr="00A76A16">
        <w:t>обязан</w:t>
      </w:r>
      <w:proofErr w:type="spellEnd"/>
      <w:r w:rsidRPr="00A76A16">
        <w:t>:</w:t>
      </w:r>
      <w:bookmarkEnd w:id="3"/>
    </w:p>
    <w:p w:rsidR="00605395" w:rsidRPr="009A3DB5" w:rsidRDefault="001763F1" w:rsidP="00E8369D">
      <w:pPr>
        <w:pStyle w:val="a1"/>
      </w:pPr>
      <w:r w:rsidRPr="00A76A16">
        <w:t>В</w:t>
      </w:r>
      <w:r w:rsidR="00605395" w:rsidRPr="009A3DB5">
        <w:t xml:space="preserve"> </w:t>
      </w:r>
      <w:r w:rsidR="00605395" w:rsidRPr="00A76A16">
        <w:t>соответствии</w:t>
      </w:r>
      <w:r w:rsidR="00605395" w:rsidRPr="009A3DB5">
        <w:t xml:space="preserve"> </w:t>
      </w:r>
      <w:r w:rsidR="00605395" w:rsidRPr="00A76A16">
        <w:t>с</w:t>
      </w:r>
      <w:r w:rsidR="00605395" w:rsidRPr="009A3DB5">
        <w:t xml:space="preserve"> </w:t>
      </w:r>
      <w:r w:rsidR="00605395" w:rsidRPr="00A76A16">
        <w:t>условиями</w:t>
      </w:r>
      <w:r w:rsidR="00605395" w:rsidRPr="009A3DB5">
        <w:t xml:space="preserve"> </w:t>
      </w:r>
      <w:r w:rsidR="00605395" w:rsidRPr="00A76A16">
        <w:t>Контракта</w:t>
      </w:r>
      <w:r w:rsidR="00605395" w:rsidRPr="009A3DB5">
        <w:t xml:space="preserve"> поставить товар </w:t>
      </w:r>
      <w:r w:rsidR="00605395" w:rsidRPr="00A76A16">
        <w:t>в</w:t>
      </w:r>
      <w:r w:rsidR="00605395" w:rsidRPr="009A3DB5">
        <w:t xml:space="preserve"> </w:t>
      </w:r>
      <w:r w:rsidR="00605395" w:rsidRPr="00A76A16">
        <w:t>полном</w:t>
      </w:r>
      <w:r w:rsidR="00605395" w:rsidRPr="009A3DB5">
        <w:t xml:space="preserve"> </w:t>
      </w:r>
      <w:r w:rsidR="00605395" w:rsidRPr="00A76A16">
        <w:t>объеме</w:t>
      </w:r>
      <w:r w:rsidR="00605395" w:rsidRPr="009A3DB5">
        <w:t xml:space="preserve">, </w:t>
      </w:r>
      <w:r w:rsidR="00605395" w:rsidRPr="00A76A16">
        <w:t>надлежащего</w:t>
      </w:r>
      <w:r w:rsidR="00605395" w:rsidRPr="009A3DB5">
        <w:t xml:space="preserve"> </w:t>
      </w:r>
      <w:r w:rsidR="00605395" w:rsidRPr="00A76A16">
        <w:t>качества</w:t>
      </w:r>
      <w:r w:rsidR="00605395" w:rsidRPr="009A3DB5">
        <w:t xml:space="preserve"> </w:t>
      </w:r>
      <w:r w:rsidR="00605395" w:rsidRPr="00A76A16">
        <w:t>и</w:t>
      </w:r>
      <w:r w:rsidR="00605395" w:rsidRPr="009A3DB5">
        <w:t xml:space="preserve"> </w:t>
      </w:r>
      <w:r w:rsidR="00605395" w:rsidRPr="00A76A16">
        <w:t>в</w:t>
      </w:r>
      <w:r w:rsidR="00605395" w:rsidRPr="009A3DB5">
        <w:t xml:space="preserve"> </w:t>
      </w:r>
      <w:r w:rsidR="00605395" w:rsidRPr="00A76A16">
        <w:t>установленные</w:t>
      </w:r>
      <w:r w:rsidR="00605395" w:rsidRPr="009A3DB5">
        <w:t xml:space="preserve"> </w:t>
      </w:r>
      <w:r w:rsidR="00605395" w:rsidRPr="00A76A16">
        <w:t>сроки</w:t>
      </w:r>
      <w:r w:rsidRPr="009A3DB5">
        <w:t>.</w:t>
      </w:r>
    </w:p>
    <w:p w:rsidR="00605395" w:rsidRPr="00A76A16" w:rsidRDefault="001763F1" w:rsidP="00E8369D">
      <w:pPr>
        <w:pStyle w:val="a1"/>
      </w:pPr>
      <w:r w:rsidRPr="00A76A16">
        <w:t>С</w:t>
      </w:r>
      <w:r w:rsidR="00667474" w:rsidRPr="00A76A16">
        <w:t xml:space="preserve">воевременно направлять </w:t>
      </w:r>
      <w:r w:rsidR="00421D71" w:rsidRPr="00A76A16">
        <w:t>Заказчику</w:t>
      </w:r>
      <w:r w:rsidR="00667474" w:rsidRPr="00A76A16">
        <w:t xml:space="preserve"> посредством использования </w:t>
      </w:r>
      <w:proofErr w:type="gramStart"/>
      <w:r w:rsidR="00667474" w:rsidRPr="00A76A16">
        <w:t>Портала исполнения контрактов Единой автоматизированной системы управления</w:t>
      </w:r>
      <w:proofErr w:type="gramEnd"/>
      <w:r w:rsidR="00667474" w:rsidRPr="00A76A16">
        <w:t xml:space="preserve"> закупками Московской области (далее – ПИК ЕАСУЗ) надлежащим образом оформленные документы, подтверждающие исполнение обязательств в соответствии с условиями Контракта, в том числе перечисленные в приложении 3 к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редоставлять в течение 2 (двух) рабочих дней со дня получения соответствующего запроса от </w:t>
      </w:r>
      <w:r w:rsidR="00421D71" w:rsidRPr="00A76A16">
        <w:t>Заказчика</w:t>
      </w:r>
      <w:r w:rsidR="00605395" w:rsidRPr="00A76A16">
        <w:t xml:space="preserve"> достоверную информацию о ходе исполнения своих обязательств по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редставлять </w:t>
      </w:r>
      <w:r w:rsidR="00421D71" w:rsidRPr="00A76A16">
        <w:t>Заказчику</w:t>
      </w:r>
      <w:r w:rsidR="00605395" w:rsidRPr="00A76A16">
        <w:t xml:space="preserve"> информацию обо всех обстоятельствах, препятствующих исполнению Контракта, в течение 1 (одного) рабочего дня со дня обнаружения </w:t>
      </w:r>
      <w:r w:rsidR="00812870" w:rsidRPr="00A76A16">
        <w:t>Поставщиком</w:t>
      </w:r>
      <w:r w:rsidR="00605395" w:rsidRPr="00A76A16">
        <w:t xml:space="preserve"> таких обстоятельств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редставлять </w:t>
      </w:r>
      <w:r w:rsidR="00421D71" w:rsidRPr="00A76A16">
        <w:t>Заказчику</w:t>
      </w:r>
      <w:r w:rsidR="00605395" w:rsidRPr="00A76A16">
        <w:t xml:space="preserve"> информацию об изменении реквизитов Поставщика, указанных в Контракте, в срок не позднее 2 (двух) рабочих дней со дня такого изменения, вместе с проектом дополнительного соглашения о внесении изменений в Контракт</w:t>
      </w:r>
      <w:r w:rsidRPr="00A76A16">
        <w:t>.</w:t>
      </w:r>
    </w:p>
    <w:p w:rsidR="00605395" w:rsidRPr="00A76A16" w:rsidRDefault="00837E55" w:rsidP="00E8369D">
      <w:pPr>
        <w:pStyle w:val="a1"/>
      </w:pPr>
      <w:bookmarkStart w:id="4" w:name="_Ref40978796"/>
      <w:proofErr w:type="gramStart"/>
      <w:r w:rsidRPr="00A76A16">
        <w:rPr>
          <w:lang w:eastAsia="en-US"/>
        </w:rPr>
        <w:t xml:space="preserve">В случае отзыва в соответствии с законодательством Российской Федерации у банка, предоставившего </w:t>
      </w:r>
      <w:r w:rsidR="00487516" w:rsidRPr="00A76A16">
        <w:rPr>
          <w:lang w:eastAsia="en-US"/>
        </w:rPr>
        <w:t>независимую</w:t>
      </w:r>
      <w:r w:rsidRPr="00A76A16">
        <w:rPr>
          <w:lang w:eastAsia="en-US"/>
        </w:rPr>
        <w:t xml:space="preserve"> гарантию в качестве обеспечения исполнения Контракта</w:t>
      </w:r>
      <w:r w:rsidR="00113A58" w:rsidRPr="00A76A16">
        <w:rPr>
          <w:lang w:eastAsia="en-US"/>
        </w:rPr>
        <w:t>,</w:t>
      </w:r>
      <w:r w:rsidRPr="00A76A16">
        <w:rPr>
          <w:lang w:eastAsia="en-US"/>
        </w:rPr>
        <w:t xml:space="preserve"> обеспечения гарантийных обязательств, лицензии на осуществление банковских операций предоставить новое обеспечение исполнения Контракта и (или) обеспечение гарантийных обязательств не позднее 1 (одного месяца) со дня надлежащего уведомления </w:t>
      </w:r>
      <w:r w:rsidR="00421D71" w:rsidRPr="00A76A16">
        <w:rPr>
          <w:lang w:eastAsia="en-US"/>
        </w:rPr>
        <w:t>Заказчиком</w:t>
      </w:r>
      <w:r w:rsidRPr="00A76A16">
        <w:rPr>
          <w:lang w:eastAsia="en-US"/>
        </w:rPr>
        <w:t xml:space="preserve"> Поставщика о необходимости предоставить соответствующее обеспечение</w:t>
      </w:r>
      <w:r w:rsidR="001763F1" w:rsidRPr="00A76A16">
        <w:t>.</w:t>
      </w:r>
      <w:proofErr w:type="gramEnd"/>
      <w:r w:rsidR="00564033" w:rsidRPr="00A76A16">
        <w:t xml:space="preserve"> Размер такого обеспечения может быть уменьшен в порядке и случаях, которые предусмотрены </w:t>
      </w:r>
      <w:r w:rsidR="00564033" w:rsidRPr="00A76A16">
        <w:rPr>
          <w:rStyle w:val="a6"/>
          <w:color w:val="auto"/>
          <w:u w:val="none"/>
        </w:rPr>
        <w:t>частями 7</w:t>
      </w:r>
      <w:r w:rsidR="00564033" w:rsidRPr="00A76A16">
        <w:t xml:space="preserve">, </w:t>
      </w:r>
      <w:r w:rsidR="00564033" w:rsidRPr="00A76A16">
        <w:rPr>
          <w:rStyle w:val="a6"/>
          <w:color w:val="auto"/>
          <w:u w:val="none"/>
        </w:rPr>
        <w:t>7.1</w:t>
      </w:r>
      <w:r w:rsidR="00564033" w:rsidRPr="00A76A16">
        <w:t xml:space="preserve">, </w:t>
      </w:r>
      <w:r w:rsidR="00564033" w:rsidRPr="00A76A16">
        <w:rPr>
          <w:rStyle w:val="a6"/>
          <w:color w:val="auto"/>
          <w:u w:val="none"/>
        </w:rPr>
        <w:t>7.2</w:t>
      </w:r>
      <w:r w:rsidR="00564033" w:rsidRPr="00A76A16">
        <w:t xml:space="preserve"> и </w:t>
      </w:r>
      <w:r w:rsidR="00564033" w:rsidRPr="00A76A16">
        <w:rPr>
          <w:rStyle w:val="a6"/>
          <w:color w:val="auto"/>
          <w:u w:val="none"/>
        </w:rPr>
        <w:t>7.3 статьи 96</w:t>
      </w:r>
      <w:r w:rsidR="00564033" w:rsidRPr="00A76A16">
        <w:t xml:space="preserve"> настоящего Федерального закона.</w:t>
      </w:r>
      <w:r w:rsidR="00662B2C" w:rsidRPr="00A76A16">
        <w:rPr>
          <w:rStyle w:val="af2"/>
        </w:rPr>
        <w:footnoteReference w:id="3"/>
      </w:r>
      <w:bookmarkEnd w:id="4"/>
    </w:p>
    <w:p w:rsidR="00605395" w:rsidRPr="00A76A16" w:rsidRDefault="001763F1" w:rsidP="00E8369D">
      <w:pPr>
        <w:pStyle w:val="a1"/>
      </w:pPr>
      <w:r w:rsidRPr="00A76A16">
        <w:t>В</w:t>
      </w:r>
      <w:r w:rsidR="00605395" w:rsidRPr="00A76A16">
        <w:t xml:space="preserve"> течени</w:t>
      </w:r>
      <w:r w:rsidR="00C8134D" w:rsidRPr="00A76A16">
        <w:t>е</w:t>
      </w:r>
      <w:r w:rsidR="00605395" w:rsidRPr="00A76A16">
        <w:t xml:space="preserve"> 5 (пяти) рабочих дней со дня получения от </w:t>
      </w:r>
      <w:r w:rsidR="00421D71" w:rsidRPr="00A76A16">
        <w:t>Заказчика</w:t>
      </w:r>
      <w:r w:rsidR="00605395" w:rsidRPr="00A76A16">
        <w:t xml:space="preserve"> информации об изменении реквизитов </w:t>
      </w:r>
      <w:r w:rsidR="00421D71" w:rsidRPr="00A76A16">
        <w:t>Заказчика</w:t>
      </w:r>
      <w:r w:rsidR="00605395" w:rsidRPr="00A76A16">
        <w:t>, указанных в Контракте, а также проекта дополнительного соглашения о внесении изменений в Контракт, рассмотреть их, подписать дополнительное соглашение к Контракту</w:t>
      </w:r>
      <w:r w:rsidRPr="00A76A16">
        <w:t>.</w:t>
      </w:r>
    </w:p>
    <w:p w:rsidR="00DC515B" w:rsidRPr="00A76A16" w:rsidRDefault="000C4A5F" w:rsidP="00E8369D">
      <w:pPr>
        <w:pStyle w:val="a1"/>
      </w:pPr>
      <w:r w:rsidRPr="00A76A16">
        <w:t>Выполнить обязательства в соответствии с разделом «Иные обязательства» приложения 2 к Контракту (при наличии таких обязательств).</w:t>
      </w:r>
    </w:p>
    <w:p w:rsidR="005B176C" w:rsidRPr="009A3DB5" w:rsidRDefault="000C4A5F" w:rsidP="00E8369D">
      <w:pPr>
        <w:pStyle w:val="a1"/>
        <w:numPr>
          <w:ilvl w:val="0"/>
          <w:numId w:val="0"/>
        </w:numPr>
        <w:ind w:firstLine="709"/>
      </w:pPr>
      <w:r w:rsidRPr="009A3DB5">
        <w:t>5.4.9. Исполнять иные обязанности в соответствии с законодательством Российской Федерации и настоящим Контрактом.</w:t>
      </w:r>
    </w:p>
    <w:p w:rsidR="006B6006" w:rsidRPr="009A3DB5" w:rsidRDefault="006B6006" w:rsidP="00E8369D">
      <w:pPr>
        <w:pStyle w:val="a1"/>
        <w:numPr>
          <w:ilvl w:val="0"/>
          <w:numId w:val="0"/>
        </w:numPr>
        <w:ind w:firstLine="709"/>
      </w:pPr>
    </w:p>
    <w:p w:rsidR="00605395" w:rsidRPr="00A76A16" w:rsidRDefault="00605395" w:rsidP="00E8369D">
      <w:pPr>
        <w:pStyle w:val="a"/>
        <w:ind w:firstLine="709"/>
      </w:pPr>
      <w:r w:rsidRPr="00A76A16">
        <w:t>Гарантии</w:t>
      </w:r>
    </w:p>
    <w:p w:rsidR="000B69D6" w:rsidRDefault="007728DF">
      <w:r>
        <w:t>6.1. Поставщик гарантирует качество и безопасность товара в соответствии с действующим законодательством Российской Федерации, а также соответствие товара требованиям Контракта.</w:t>
      </w:r>
    </w:p>
    <w:p w:rsidR="000B69D6" w:rsidRDefault="007728DF">
      <w:r>
        <w:t>6.2. Гарантийный срок Поставщика: Поставщик обязан предоставить гарантию качества на поставляемый товар. Гарантийный срок должен быть не менее 12 (Двенадцати</w:t>
      </w:r>
      <w:proofErr w:type="gramStart"/>
      <w:r>
        <w:t xml:space="preserve"> )</w:t>
      </w:r>
      <w:proofErr w:type="gramEnd"/>
      <w:r>
        <w:t xml:space="preserve"> месяцев с момента передачи товара получателю и подписания заказчиком документов, подтверждающих исполнение обязательств в соответствии с условиями Контракта.</w:t>
      </w:r>
    </w:p>
    <w:p w:rsidR="000B69D6" w:rsidRDefault="007728DF">
      <w:r>
        <w:lastRenderedPageBreak/>
        <w:t xml:space="preserve">Гарантийный срок производителя: Гарантийный срок на поставленный товар определяется гарантией изготовителя и указывается в соответствующей документации на Товар, а если он не установлен - 12 месяцев </w:t>
      </w:r>
      <w:proofErr w:type="gramStart"/>
      <w:r>
        <w:t>с даты подписания</w:t>
      </w:r>
      <w:proofErr w:type="gramEnd"/>
      <w:r>
        <w:t xml:space="preserve"> товарной накладной.</w:t>
      </w:r>
    </w:p>
    <w:p w:rsidR="000B69D6" w:rsidRDefault="007728DF">
      <w:r>
        <w:t>Требования к гарантийному обслуживанию: не установлены.</w:t>
      </w:r>
    </w:p>
    <w:p w:rsidR="000B69D6" w:rsidRDefault="007728DF">
      <w:r>
        <w:t>Требования к объему предоставления гарантий качества на поставленный товар: не установлены.</w:t>
      </w:r>
    </w:p>
    <w:p w:rsidR="000B69D6" w:rsidRDefault="000B69D6"/>
    <w:p w:rsidR="000B69D6" w:rsidRDefault="007728DF">
      <w:r>
        <w:t xml:space="preserve">6.3. Гарантийный срок начинает исчисляться </w:t>
      </w:r>
      <w:proofErr w:type="gramStart"/>
      <w:r>
        <w:t>с даты подписания</w:t>
      </w:r>
      <w:proofErr w:type="gramEnd"/>
      <w:r>
        <w:t xml:space="preserve"> или утверждения Заказчиком подписанного всеми членами приемочной комиссии (в случае создания Заказчиком приемочной комиссии) документа о приемке, указанного в разделе «Порядок и сроки осуществления приемки и оформления результатов» приложения 2 к Контракту.</w:t>
      </w:r>
    </w:p>
    <w:p w:rsidR="000B69D6" w:rsidRDefault="007728DF">
      <w:r>
        <w:t>6.4. В ходе исполнения гарантийных обязательств Поставщик обязуется за свой счет устранять недостатки поставленного товара в соответствии с требованиями законодательства Российской Федерации.</w:t>
      </w:r>
    </w:p>
    <w:p w:rsidR="000B69D6" w:rsidRDefault="007728DF">
      <w:r>
        <w:t xml:space="preserve">6.5. Не позднее двух рабочих дней </w:t>
      </w:r>
      <w:proofErr w:type="gramStart"/>
      <w:r>
        <w:t>с даты обнаружения</w:t>
      </w:r>
      <w:proofErr w:type="gramEnd"/>
      <w:r>
        <w:t xml:space="preserve"> недостатков товара Заказчик направляет Поставщику уведомление с указанием выявленных недостатков и сроков их устранения. Поставщик обязан устранить недостатки в срок, установленный в уведомлении.</w:t>
      </w:r>
    </w:p>
    <w:p w:rsidR="003E1372" w:rsidRPr="00A76A16" w:rsidRDefault="003E1372" w:rsidP="00E8369D"/>
    <w:p w:rsidR="00B024F5" w:rsidRPr="00A76A16" w:rsidRDefault="00B024F5" w:rsidP="00E8369D">
      <w:pPr>
        <w:pStyle w:val="a"/>
        <w:ind w:firstLine="709"/>
      </w:pPr>
      <w:r w:rsidRPr="00A76A16">
        <w:t>Ответственность Сторон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 неисполнение или ненадлежащее исполнение своих обязательств, предусмотренных Контрактом, Стороны несут ответственность в соответствии с законодательством Российской Федерации и условиями Контракта.</w:t>
      </w:r>
    </w:p>
    <w:p w:rsidR="00B97E57" w:rsidRPr="00A76A16" w:rsidRDefault="00B97E57" w:rsidP="00E8369D">
      <w:r w:rsidRPr="00A76A16">
        <w:t>Размер пени определяется в соответствии со статьей 34 Федерального закона № 44-ФЗ.</w:t>
      </w:r>
    </w:p>
    <w:p w:rsidR="00C26FF9" w:rsidRPr="00A76A16" w:rsidRDefault="00C66D7C" w:rsidP="00E8369D">
      <w:proofErr w:type="gramStart"/>
      <w:r w:rsidRPr="00A76A16">
        <w:t>Размеры штрафов определяются в соответствии с Правилами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утвержденными постановлением Правительства Российской Федерации от 30.08.2017 № 1042 (далее – Правила)</w:t>
      </w:r>
      <w:r w:rsidR="00DA3F85" w:rsidRPr="00A76A16">
        <w:t>.</w:t>
      </w:r>
      <w:proofErr w:type="gramEnd"/>
    </w:p>
    <w:p w:rsidR="00E91A5F" w:rsidRPr="00A76A16" w:rsidRDefault="006260BC" w:rsidP="00E8369D">
      <w:r w:rsidRPr="00A76A16">
        <w:t>В случае изменения условий Контракта в части изменения Цены Контракта размеры штрафов, установленные в подпункте 7.2.3 пункта 7.2 и подпунктах 7.3.4, 7.3.5 пункта 7.3 Контракта, определяются в соответствии с Правилами с учетом новой Цены Контракта. В случае ненадлежащего исполнения Заказчиком, неисполнения или ненадлежащего исполнения Поставщиком обязательств, предусмотренных Контрактом (за исключением просрочки исполнения обязательств Заказчиком, Поставщиком), размер штрафа определяется с учетом Цены Контракта, действующей на момент такого неисполнения или ненадлежащего исполнения.</w:t>
      </w:r>
    </w:p>
    <w:p w:rsidR="000C7337" w:rsidRPr="00A76A16" w:rsidRDefault="008B1C1B" w:rsidP="00E8369D">
      <w:pPr>
        <w:pStyle w:val="a0"/>
        <w:ind w:left="0"/>
      </w:pPr>
      <w:r w:rsidRPr="00A76A16">
        <w:rPr>
          <w:lang w:val="ru-RU"/>
        </w:rPr>
        <w:t>Ответственность</w:t>
      </w:r>
      <w:r w:rsidR="000C7337" w:rsidRPr="00A76A16">
        <w:t xml:space="preserve"> </w:t>
      </w:r>
      <w:proofErr w:type="spellStart"/>
      <w:r w:rsidR="00421D71" w:rsidRPr="00A76A16">
        <w:t>Заказчика</w:t>
      </w:r>
      <w:proofErr w:type="spellEnd"/>
      <w:r w:rsidR="000C7337" w:rsidRPr="00A76A16">
        <w:t>:</w:t>
      </w:r>
    </w:p>
    <w:p w:rsidR="00916059" w:rsidRPr="00A76A16" w:rsidRDefault="00DA210F" w:rsidP="00E8369D">
      <w:pPr>
        <w:pStyle w:val="a1"/>
      </w:pPr>
      <w:r w:rsidRPr="00A76A16">
        <w:t>В</w:t>
      </w:r>
      <w:r w:rsidR="00916059" w:rsidRPr="00A76A16">
        <w:t xml:space="preserve"> случае просрочки исполнения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а также в иных случаях неисполнения или ненадлежащего исполнения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Поставщик вправе потребовать уплаты неустоек (штрафов, пеней)</w:t>
      </w:r>
      <w:r w:rsidRPr="00A76A16">
        <w:t>.</w:t>
      </w:r>
    </w:p>
    <w:p w:rsidR="00916059" w:rsidRPr="00A76A16" w:rsidRDefault="00DA210F" w:rsidP="00E8369D">
      <w:pPr>
        <w:pStyle w:val="a1"/>
      </w:pPr>
      <w:bookmarkStart w:id="6" w:name="_Ref40978245"/>
      <w:r w:rsidRPr="00A76A16">
        <w:t>П</w:t>
      </w:r>
      <w:r w:rsidR="00916059" w:rsidRPr="00A76A16">
        <w:t>еня начисляется за каждый день просрочки исполнения</w:t>
      </w:r>
      <w:r w:rsidR="00CB00FF" w:rsidRPr="00A76A16">
        <w:t xml:space="preserve"> </w:t>
      </w:r>
      <w:r w:rsidR="0091774B" w:rsidRPr="00A76A16">
        <w:t>Заказчиком</w:t>
      </w:r>
      <w:r w:rsidR="00916059" w:rsidRPr="00A76A16">
        <w:t xml:space="preserve"> обязательства, предусмотренного Контрактом, начиная со дня,</w:t>
      </w:r>
      <w:r w:rsidR="00933F63" w:rsidRPr="00A76A16">
        <w:t xml:space="preserve"> следующего после дня истечения</w:t>
      </w:r>
      <w:r w:rsidR="00916059" w:rsidRPr="00A76A16">
        <w:t xml:space="preserve"> установленного Контрактом срока исполнения обязательства</w:t>
      </w:r>
      <w:r w:rsidR="00933F63" w:rsidRPr="00A76A16">
        <w:t>,</w:t>
      </w:r>
      <w:r w:rsidR="00916059" w:rsidRPr="00A76A16">
        <w:t xml:space="preserve"> в размере одной трехсотой действующей на дату уплаты пеней ключевой ставки Центрального банка Российской Федерации от не уплаченной в срок суммы</w:t>
      </w:r>
      <w:bookmarkEnd w:id="6"/>
      <w:r w:rsidRPr="00A76A16">
        <w:t>.</w:t>
      </w:r>
    </w:p>
    <w:p w:rsidR="00916059" w:rsidRPr="00A76A16" w:rsidRDefault="00DA210F" w:rsidP="00E8369D">
      <w:pPr>
        <w:pStyle w:val="a1"/>
      </w:pPr>
      <w:r w:rsidRPr="00A76A16">
        <w:t>Ш</w:t>
      </w:r>
      <w:r w:rsidR="00916059" w:rsidRPr="00A76A16">
        <w:t xml:space="preserve">трафы начисляются за ненадлежащее исполнение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за исключением просрочки исполнения обязательств, предусмотренных Контрактом.</w:t>
      </w:r>
    </w:p>
    <w:p w:rsidR="00916059" w:rsidRPr="00A76A16" w:rsidRDefault="00916059" w:rsidP="00E8369D">
      <w:pPr>
        <w:rPr>
          <w:lang w:eastAsia="en-US"/>
        </w:rPr>
      </w:pPr>
      <w:r w:rsidRPr="00A76A16">
        <w:rPr>
          <w:lang w:eastAsia="en-US"/>
        </w:rPr>
        <w:lastRenderedPageBreak/>
        <w:t xml:space="preserve">За каждый факт неисполнения </w:t>
      </w:r>
      <w:r w:rsidR="00421D71" w:rsidRPr="00A76A16">
        <w:rPr>
          <w:lang w:eastAsia="en-US"/>
        </w:rPr>
        <w:t>Заказчиком</w:t>
      </w:r>
      <w:r w:rsidRPr="00A76A16">
        <w:rPr>
          <w:lang w:eastAsia="en-US"/>
        </w:rPr>
        <w:t xml:space="preserve"> обязательств, предусмотренных Контрактом, за исключением просрочки исполнения обязательств, предусмотренных Контрактом, штраф устанавливается в размере </w:t>
      </w:r>
      <w:r w:rsidR="00887840" w:rsidRPr="00A76A16">
        <w:rPr>
          <w:u w:val="single"/>
          <w:lang w:eastAsia="en-US"/>
        </w:rPr>
        <w:t xml:space="preserve"> </w:t>
      </w:r>
      <w:r w:rsidR="00A34839" w:rsidRPr="00A76A16">
        <w:rPr>
          <w:u w:val="single"/>
          <w:lang w:eastAsia="en-US"/>
        </w:rPr>
        <w:t xml:space="preserve"> </w:t>
      </w:r>
      <w:r w:rsidR="00331275" w:rsidRPr="00A76A16">
        <w:rPr>
          <w:u w:val="single"/>
          <w:lang w:eastAsia="en-US"/>
        </w:rPr>
        <w:t xml:space="preserve">  </w:t>
      </w:r>
      <w:r w:rsidR="00331275" w:rsidRPr="00A76A16">
        <w:rPr>
          <w:lang w:eastAsia="en-US"/>
        </w:rPr>
        <w:t xml:space="preserve"> </w:t>
      </w:r>
      <w:r w:rsidRPr="00A76A16">
        <w:rPr>
          <w:lang w:eastAsia="en-US"/>
        </w:rPr>
        <w:t>руб</w:t>
      </w:r>
      <w:r w:rsidR="00331275" w:rsidRPr="00A76A16">
        <w:rPr>
          <w:lang w:eastAsia="en-US"/>
        </w:rPr>
        <w:t>лей</w:t>
      </w:r>
      <w:r w:rsidR="00331275" w:rsidRPr="00A76A16">
        <w:rPr>
          <w:rStyle w:val="af2"/>
          <w:lang w:eastAsia="en-US"/>
        </w:rPr>
        <w:footnoteReference w:id="4"/>
      </w:r>
      <w:r w:rsidR="00331275" w:rsidRPr="00A76A16">
        <w:rPr>
          <w:lang w:eastAsia="en-US"/>
        </w:rPr>
        <w:t>.</w:t>
      </w:r>
    </w:p>
    <w:p w:rsidR="00916059" w:rsidRPr="00A76A16" w:rsidRDefault="00916059" w:rsidP="00E8369D">
      <w:pPr>
        <w:pStyle w:val="a1"/>
      </w:pPr>
      <w:r w:rsidRPr="00A76A16">
        <w:t xml:space="preserve">Общая сумма начисленных штрафов за ненадлежащее исполнение </w:t>
      </w:r>
      <w:r w:rsidR="00421D71" w:rsidRPr="00A76A16">
        <w:t>Заказчиком</w:t>
      </w:r>
      <w:r w:rsidRPr="00A76A16">
        <w:t xml:space="preserve"> обязательств, предусмотренных Контрактом, не может превышать </w:t>
      </w:r>
      <w:r w:rsidR="00B71D0C" w:rsidRPr="00A76A16">
        <w:t>Ц</w:t>
      </w:r>
      <w:r w:rsidRPr="00A76A16">
        <w:t>ену Контракта.</w:t>
      </w:r>
    </w:p>
    <w:p w:rsidR="000C7337" w:rsidRPr="00A76A16" w:rsidRDefault="008B1C1B" w:rsidP="00E8369D">
      <w:pPr>
        <w:pStyle w:val="a0"/>
        <w:ind w:left="0"/>
      </w:pPr>
      <w:bookmarkStart w:id="7" w:name="_Ref40978278"/>
      <w:r w:rsidRPr="00A76A16">
        <w:rPr>
          <w:lang w:val="ru-RU"/>
        </w:rPr>
        <w:t>Ответственность</w:t>
      </w:r>
      <w:r w:rsidR="000C7337" w:rsidRPr="00A76A16">
        <w:t xml:space="preserve"> </w:t>
      </w:r>
      <w:proofErr w:type="spellStart"/>
      <w:r w:rsidR="00C46DA5" w:rsidRPr="00A76A16">
        <w:t>Поставщика</w:t>
      </w:r>
      <w:proofErr w:type="spellEnd"/>
      <w:r w:rsidR="000C7337" w:rsidRPr="00A76A16">
        <w:t>:</w:t>
      </w:r>
      <w:bookmarkEnd w:id="7"/>
    </w:p>
    <w:p w:rsidR="00625844" w:rsidRPr="00A76A16" w:rsidRDefault="00DA210F" w:rsidP="00E8369D">
      <w:pPr>
        <w:pStyle w:val="a1"/>
      </w:pPr>
      <w:r w:rsidRPr="00A76A16">
        <w:t>В</w:t>
      </w:r>
      <w:r w:rsidR="00625844" w:rsidRPr="00A76A16">
        <w:t xml:space="preserve"> случае просрочки исполнения Поставщиком обязательств (в том числе гарантийного обязательства), предусмотренных Контрактом, а также в иных случаях неисполнения или ненадлежащего исполнения Поставщиком</w:t>
      </w:r>
      <w:r w:rsidR="007C3328" w:rsidRPr="00A76A16">
        <w:t xml:space="preserve"> </w:t>
      </w:r>
      <w:r w:rsidR="00625844" w:rsidRPr="00A76A16">
        <w:t xml:space="preserve">обязательств, предусмотренных Контрактом, </w:t>
      </w:r>
      <w:r w:rsidR="00421D71" w:rsidRPr="00A76A16">
        <w:t>Заказчик</w:t>
      </w:r>
      <w:r w:rsidR="009B22AD" w:rsidRPr="00A76A16">
        <w:t xml:space="preserve"> направляет Поставщику </w:t>
      </w:r>
      <w:r w:rsidR="00625844" w:rsidRPr="00A76A16">
        <w:t>требование об уплате неустоек (штрафов, пеней)</w:t>
      </w:r>
      <w:r w:rsidRPr="00A76A16">
        <w:t>.</w:t>
      </w:r>
    </w:p>
    <w:p w:rsidR="002778D6" w:rsidRPr="00A76A16" w:rsidRDefault="00DA210F" w:rsidP="00E8369D">
      <w:pPr>
        <w:pStyle w:val="a1"/>
        <w:rPr>
          <w:rFonts w:ascii="Verdana" w:hAnsi="Verdana"/>
          <w:sz w:val="21"/>
          <w:szCs w:val="21"/>
        </w:rPr>
      </w:pPr>
      <w:bookmarkStart w:id="8" w:name="_Ref40978320"/>
      <w:proofErr w:type="gramStart"/>
      <w:r w:rsidRPr="00A76A16">
        <w:t>П</w:t>
      </w:r>
      <w:r w:rsidR="002778D6" w:rsidRPr="00A76A16">
        <w:t>еня начисляется за каждый день просрочки исполнения Поставщиком обязательства, предусмотренного Контрактом, начиная со дня, следующего после дня истечения установленного Контрактом срока исполнения обязательства, и устанавливается Контрактом в размере одной трехсотой действующей на дату уплаты пени ключевой ставки Центрального</w:t>
      </w:r>
      <w:r w:rsidR="00B71D0C" w:rsidRPr="00A76A16">
        <w:t xml:space="preserve"> банка Российской Федерации от Ц</w:t>
      </w:r>
      <w:r w:rsidR="002778D6" w:rsidRPr="00A76A16">
        <w:t>ены Контракта (отдельного этапа исполнения Контракта), уменьшенной на сумму, пропорциональную объему обязательств, предусмотренных Контрактом (соответствующим отдельным этапом исполнения</w:t>
      </w:r>
      <w:proofErr w:type="gramEnd"/>
      <w:r w:rsidR="002778D6" w:rsidRPr="00A76A16">
        <w:t xml:space="preserve"> </w:t>
      </w:r>
      <w:proofErr w:type="gramStart"/>
      <w:r w:rsidR="002778D6" w:rsidRPr="00A76A16">
        <w:t>Контракта) и фактически исполненных Поставщиком, за исключением случаев, если законодательством Российской Федерации установлен иной порядок начисления пени</w:t>
      </w:r>
      <w:bookmarkEnd w:id="8"/>
      <w:r w:rsidRPr="00A76A16">
        <w:t>.</w:t>
      </w:r>
      <w:proofErr w:type="gramEnd"/>
    </w:p>
    <w:p w:rsidR="00625844" w:rsidRPr="00A76A16" w:rsidRDefault="00DA210F" w:rsidP="00E8369D">
      <w:pPr>
        <w:pStyle w:val="a1"/>
      </w:pPr>
      <w:r w:rsidRPr="00A76A16">
        <w:t>Ш</w:t>
      </w:r>
      <w:r w:rsidR="00625844" w:rsidRPr="00A76A16">
        <w:t xml:space="preserve">трафы начисляются за неисполнение или ненадлежащее исполнение Поставщиком </w:t>
      </w:r>
      <w:r w:rsidR="000417A9" w:rsidRPr="00A76A16">
        <w:t xml:space="preserve"> </w:t>
      </w:r>
      <w:r w:rsidR="00625844" w:rsidRPr="00A76A16">
        <w:t>обязательств, предусмотренных Контрактом, за исключением просрочки исполнения Поставщиком обязательств (в том числе гарантийного обязательства), предусмотренных Контрактом</w:t>
      </w:r>
      <w:r w:rsidRPr="00A76A16">
        <w:t>.</w:t>
      </w:r>
    </w:p>
    <w:p w:rsidR="00625844" w:rsidRPr="00A76A16" w:rsidRDefault="00DA210F" w:rsidP="00E8369D">
      <w:pPr>
        <w:pStyle w:val="a1"/>
      </w:pPr>
      <w:r w:rsidRPr="00A76A16">
        <w:t>З</w:t>
      </w:r>
      <w:r w:rsidR="00625844" w:rsidRPr="00A76A16">
        <w:t xml:space="preserve">а каждый факт неисполнения или ненадлежащего исполнения Поставщиком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штраф устанавливается в размере </w:t>
      </w:r>
      <w:r w:rsidR="00331275" w:rsidRPr="00A76A16">
        <w:rPr>
          <w:u w:val="single"/>
        </w:rPr>
        <w:t xml:space="preserve">    </w:t>
      </w:r>
      <w:r w:rsidR="00331275" w:rsidRPr="00A76A16">
        <w:rPr>
          <w:rStyle w:val="af2"/>
        </w:rPr>
        <w:footnoteReference w:id="5"/>
      </w:r>
      <w:r w:rsidR="00331275" w:rsidRPr="00A76A16">
        <w:t>.</w:t>
      </w:r>
    </w:p>
    <w:p w:rsidR="00625844" w:rsidRPr="00A76A16" w:rsidRDefault="00DA210F" w:rsidP="00E8369D">
      <w:pPr>
        <w:pStyle w:val="a1"/>
      </w:pPr>
      <w:r w:rsidRPr="00A76A16">
        <w:lastRenderedPageBreak/>
        <w:t>З</w:t>
      </w:r>
      <w:r w:rsidR="00625844" w:rsidRPr="00A76A16">
        <w:t xml:space="preserve">а каждый факт неисполнения или ненадлежащего исполнения Поставщиком обязательства, предусмотренного Контрактом, которое не имеет стоимостного выражения, штраф устанавливается в размере </w:t>
      </w:r>
      <w:r w:rsidR="00887840" w:rsidRPr="00A76A16">
        <w:rPr>
          <w:u w:val="single"/>
        </w:rPr>
        <w:t xml:space="preserve"> </w:t>
      </w:r>
      <w:r w:rsidR="00A34839" w:rsidRPr="00A76A16">
        <w:rPr>
          <w:u w:val="single"/>
        </w:rPr>
        <w:t xml:space="preserve">  </w:t>
      </w:r>
      <w:r w:rsidR="00887840" w:rsidRPr="00A76A16">
        <w:rPr>
          <w:u w:val="single"/>
        </w:rPr>
        <w:t xml:space="preserve"> </w:t>
      </w:r>
      <w:r w:rsidR="00103DA3" w:rsidRPr="00A76A16">
        <w:t xml:space="preserve"> </w:t>
      </w:r>
      <w:r w:rsidR="00625844" w:rsidRPr="00A76A16">
        <w:t>руб</w:t>
      </w:r>
      <w:r w:rsidR="00331275" w:rsidRPr="00A76A16">
        <w:t>лей</w:t>
      </w:r>
      <w:r w:rsidR="00331275" w:rsidRPr="00A76A16">
        <w:rPr>
          <w:rStyle w:val="af2"/>
        </w:rPr>
        <w:footnoteReference w:id="6"/>
      </w:r>
      <w:r w:rsidR="005A60AB" w:rsidRPr="00A76A16">
        <w:t>.</w:t>
      </w:r>
    </w:p>
    <w:p w:rsidR="00625844" w:rsidRPr="00A76A16" w:rsidRDefault="00DA210F" w:rsidP="00E8369D">
      <w:pPr>
        <w:pStyle w:val="a1"/>
      </w:pPr>
      <w:r w:rsidRPr="00A76A16">
        <w:t>З</w:t>
      </w:r>
      <w:r w:rsidR="00625844" w:rsidRPr="00A76A16">
        <w:t xml:space="preserve">а каждый день просрочки исполнения </w:t>
      </w:r>
      <w:r w:rsidR="00F134E7" w:rsidRPr="00A76A16">
        <w:t>Поставщиком</w:t>
      </w:r>
      <w:r w:rsidR="00625844" w:rsidRPr="00A76A16">
        <w:t xml:space="preserve"> обязательства, предусмотренного подпунктом</w:t>
      </w:r>
      <w:r w:rsidR="00D62C51" w:rsidRPr="00A76A16">
        <w:t xml:space="preserve"> 5.4.6 </w:t>
      </w:r>
      <w:r w:rsidR="00625844" w:rsidRPr="00A76A16">
        <w:t xml:space="preserve">пункта </w:t>
      </w:r>
      <w:r w:rsidR="00D62C51" w:rsidRPr="00A76A16">
        <w:t xml:space="preserve">5.4 </w:t>
      </w:r>
      <w:r w:rsidR="00625844" w:rsidRPr="00A76A16">
        <w:t>Контракта, начисляется пеня в размере, определенном в порядке, установленном в соответствии с подпунктом</w:t>
      </w:r>
      <w:r w:rsidR="00D62C51" w:rsidRPr="00A76A16">
        <w:t xml:space="preserve"> 7.3.2</w:t>
      </w:r>
      <w:r w:rsidR="00625844" w:rsidRPr="00A76A16">
        <w:t xml:space="preserve"> пункта</w:t>
      </w:r>
      <w:r w:rsidR="00D62C51" w:rsidRPr="00A76A16">
        <w:t xml:space="preserve"> 7.3</w:t>
      </w:r>
      <w:r w:rsidR="00625844" w:rsidRPr="00A76A16">
        <w:t xml:space="preserve"> Контракта</w:t>
      </w:r>
      <w:r w:rsidRPr="00A76A16">
        <w:t>.</w:t>
      </w:r>
    </w:p>
    <w:p w:rsidR="00625844" w:rsidRPr="00A76A16" w:rsidRDefault="00DA210F" w:rsidP="00E8369D">
      <w:pPr>
        <w:pStyle w:val="a1"/>
      </w:pPr>
      <w:r w:rsidRPr="00A76A16">
        <w:t>О</w:t>
      </w:r>
      <w:r w:rsidR="00625844" w:rsidRPr="00A76A16">
        <w:t>бщая сумма начисленных штрафов за неисполнение или ненадлежащее исполнение Поставщиком обязательств, предусмотренных Контрактом, не</w:t>
      </w:r>
      <w:r w:rsidR="00B71D0C" w:rsidRPr="00A76A16">
        <w:t xml:space="preserve"> может превышать Ц</w:t>
      </w:r>
      <w:r w:rsidR="00E94521" w:rsidRPr="00A76A16">
        <w:t>ену Контракта</w:t>
      </w:r>
      <w:r w:rsidRPr="00A76A16">
        <w:t>.</w:t>
      </w:r>
    </w:p>
    <w:p w:rsidR="0060611B" w:rsidRPr="00A76A16" w:rsidRDefault="0060611B" w:rsidP="00E8369D"/>
    <w:p w:rsidR="00A0606A" w:rsidRPr="00A76A16" w:rsidRDefault="00A0606A" w:rsidP="00E8369D"/>
    <w:p w:rsidR="008C4C2D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Контрактом, произошло вследствие непреодолимой силы или по вине другой Стороны.</w:t>
      </w:r>
    </w:p>
    <w:p w:rsidR="00BD1A96" w:rsidRPr="00A76A16" w:rsidRDefault="00920D34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случаях </w:t>
      </w:r>
      <w:proofErr w:type="gramStart"/>
      <w:r w:rsidRPr="00A76A16">
        <w:rPr>
          <w:lang w:val="ru-RU"/>
        </w:rPr>
        <w:t>выявления</w:t>
      </w:r>
      <w:proofErr w:type="gramEnd"/>
      <w:r w:rsidRPr="00A76A16">
        <w:rPr>
          <w:lang w:val="ru-RU"/>
        </w:rPr>
        <w:t xml:space="preserve"> в ходе проверки расходования выделяемых по Контракту денежных средств, проведенной Заказчиком или контрольным органом, фактов необоснованного и (или) неверного применения расценок и (или) завышения количества товара, а также иных обстоятельств, повлекших причинение ущерба Заказчику, Поставщик обязан вернуть Заказчику перечисленные ему денежные средства в размере выявленных переплат в течение 10 (десяти) дней (со дня получения уведомления) на счет Заказчика, </w:t>
      </w:r>
      <w:proofErr w:type="gramStart"/>
      <w:r w:rsidRPr="00A76A16">
        <w:rPr>
          <w:lang w:val="ru-RU"/>
        </w:rPr>
        <w:t>указанный</w:t>
      </w:r>
      <w:proofErr w:type="gramEnd"/>
      <w:r w:rsidRPr="00A76A16">
        <w:rPr>
          <w:lang w:val="ru-RU"/>
        </w:rPr>
        <w:t xml:space="preserve"> в разделе 16 Контракта</w:t>
      </w:r>
      <w:r w:rsidR="00BD1A96" w:rsidRPr="00A76A16">
        <w:rPr>
          <w:lang w:val="ru-RU"/>
        </w:rPr>
        <w:t>.</w:t>
      </w:r>
    </w:p>
    <w:p w:rsidR="000C7337" w:rsidRPr="00A76A16" w:rsidRDefault="000C7337" w:rsidP="00E8369D">
      <w:pPr>
        <w:pStyle w:val="a"/>
        <w:ind w:firstLine="709"/>
      </w:pPr>
      <w:r w:rsidRPr="00A76A16">
        <w:t>Порядок расторжения Контракта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Контракт</w:t>
      </w:r>
      <w:proofErr w:type="gramEnd"/>
      <w:r w:rsidRPr="00A76A16">
        <w:rPr>
          <w:lang w:val="ru-RU"/>
        </w:rPr>
        <w:t xml:space="preserve"> может быть расторгнут по соглашению Сторон, по решению суда, в случае одностороннего отказа Стороны Контракта от исполнения Контракта в соответствии с гражданским законодательством.</w:t>
      </w:r>
    </w:p>
    <w:p w:rsidR="000C7337" w:rsidRPr="00A76A16" w:rsidRDefault="00421D71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Заказчик</w:t>
      </w:r>
      <w:r w:rsidR="000C7337" w:rsidRPr="00A76A16">
        <w:rPr>
          <w:lang w:val="ru-RU"/>
        </w:rPr>
        <w:t xml:space="preserve"> вправе принять решение об одностороннем отказе от исполнения Контракта по основаниям, предусмотренным Гражданским кодексом для одностороннего отказа от исполнения </w:t>
      </w:r>
      <w:r w:rsidR="005443BA" w:rsidRPr="00A76A16">
        <w:rPr>
          <w:lang w:val="ru-RU"/>
        </w:rPr>
        <w:t>отдельных видов обязательств</w:t>
      </w:r>
      <w:r w:rsidR="000C7337" w:rsidRPr="00A76A16">
        <w:rPr>
          <w:lang w:val="ru-RU"/>
        </w:rPr>
        <w:t>.</w:t>
      </w:r>
    </w:p>
    <w:p w:rsidR="000C7337" w:rsidRPr="00A76A16" w:rsidRDefault="000C7337" w:rsidP="00E8369D">
      <w:pPr>
        <w:pStyle w:val="afa"/>
        <w:ind w:left="0"/>
        <w:rPr>
          <w:lang w:eastAsia="en-US"/>
        </w:rPr>
      </w:pPr>
      <w:r w:rsidRPr="00A76A16">
        <w:rPr>
          <w:lang w:eastAsia="en-US"/>
        </w:rPr>
        <w:t xml:space="preserve">Сроки и порядок принятия </w:t>
      </w:r>
      <w:r w:rsidR="00421D71" w:rsidRPr="00A76A16">
        <w:rPr>
          <w:lang w:eastAsia="en-US"/>
        </w:rPr>
        <w:t>Заказчиком</w:t>
      </w:r>
      <w:r w:rsidRPr="00A76A16">
        <w:rPr>
          <w:lang w:eastAsia="en-US"/>
        </w:rPr>
        <w:t xml:space="preserve"> решения об одностороннем отказе от исполнения Контракта определя</w:t>
      </w:r>
      <w:r w:rsidR="00812870" w:rsidRPr="00A76A16">
        <w:rPr>
          <w:lang w:eastAsia="en-US"/>
        </w:rPr>
        <w:t>ю</w:t>
      </w:r>
      <w:r w:rsidRPr="00A76A16">
        <w:rPr>
          <w:lang w:eastAsia="en-US"/>
        </w:rPr>
        <w:t>тся в соответствии с Федеральным законом № 44-ФЗ.</w:t>
      </w:r>
    </w:p>
    <w:p w:rsidR="000C7337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lastRenderedPageBreak/>
        <w:t>Поставщик</w:t>
      </w:r>
      <w:r w:rsidR="000C7337" w:rsidRPr="00A76A16">
        <w:rPr>
          <w:lang w:val="ru-RU"/>
        </w:rPr>
        <w:t xml:space="preserve"> вправе принять решение об одностороннем отказе от исполнения Контракта по основаниям, предусмотренным Гражданским кодексом для одностороннего отказа от исполнения </w:t>
      </w:r>
      <w:r w:rsidR="005443BA" w:rsidRPr="00A76A16">
        <w:rPr>
          <w:lang w:val="ru-RU"/>
        </w:rPr>
        <w:t>отдельных видов обязательств</w:t>
      </w:r>
      <w:r w:rsidR="000C7337" w:rsidRPr="00A76A16">
        <w:rPr>
          <w:lang w:val="ru-RU"/>
        </w:rPr>
        <w:t>.</w:t>
      </w:r>
    </w:p>
    <w:p w:rsidR="000C7337" w:rsidRPr="00A76A16" w:rsidRDefault="000C7337" w:rsidP="00E8369D">
      <w:pPr>
        <w:rPr>
          <w:lang w:eastAsia="en-US"/>
        </w:rPr>
      </w:pPr>
      <w:r w:rsidRPr="00A76A16">
        <w:rPr>
          <w:lang w:eastAsia="en-US"/>
        </w:rPr>
        <w:t xml:space="preserve">Сроки и порядок принятия </w:t>
      </w:r>
      <w:r w:rsidR="0005599B" w:rsidRPr="00A76A16">
        <w:rPr>
          <w:lang w:eastAsia="en-US"/>
        </w:rPr>
        <w:t>Поставщиком</w:t>
      </w:r>
      <w:r w:rsidRPr="00A76A16">
        <w:rPr>
          <w:lang w:eastAsia="en-US"/>
        </w:rPr>
        <w:t xml:space="preserve"> решения об одностороннем отказе от исполнения Контракта определя</w:t>
      </w:r>
      <w:r w:rsidR="00812870" w:rsidRPr="00A76A16">
        <w:rPr>
          <w:lang w:eastAsia="en-US"/>
        </w:rPr>
        <w:t>ю</w:t>
      </w:r>
      <w:r w:rsidRPr="00A76A16">
        <w:rPr>
          <w:lang w:eastAsia="en-US"/>
        </w:rPr>
        <w:t>тся в соответствии с Федеральным законом № 44-ФЗ.</w:t>
      </w:r>
    </w:p>
    <w:p w:rsidR="0096382A" w:rsidRPr="00A76A16" w:rsidRDefault="00421D71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Заказчик</w:t>
      </w:r>
      <w:r w:rsidR="0096382A" w:rsidRPr="00A76A16">
        <w:rPr>
          <w:lang w:val="ru-RU"/>
        </w:rPr>
        <w:t xml:space="preserve"> обязан принять решени</w:t>
      </w:r>
      <w:r w:rsidR="00CE45B7" w:rsidRPr="00A76A16">
        <w:rPr>
          <w:lang w:val="ru-RU"/>
        </w:rPr>
        <w:t>е</w:t>
      </w:r>
      <w:r w:rsidR="0096382A" w:rsidRPr="00A76A16">
        <w:rPr>
          <w:lang w:val="ru-RU"/>
        </w:rPr>
        <w:t xml:space="preserve"> об одностороннем отказе от исполнения Контракта в случаях, установленных статьей 95 Федерального закона № 44-ФЗ.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Расторжение Контракта по соглашению Сторон производится путем подписания соответствующего соглашения о расторжении. Стороны производят сверку расчетов, которой подтверждается количество </w:t>
      </w:r>
      <w:r w:rsidR="0005599B" w:rsidRPr="00A76A16">
        <w:rPr>
          <w:lang w:val="ru-RU"/>
        </w:rPr>
        <w:t>товара</w:t>
      </w:r>
      <w:r w:rsidR="009367F8" w:rsidRPr="00A76A16">
        <w:rPr>
          <w:lang w:val="ru-RU"/>
        </w:rPr>
        <w:t>,</w:t>
      </w:r>
      <w:r w:rsidRPr="00A76A16">
        <w:rPr>
          <w:lang w:val="ru-RU"/>
        </w:rPr>
        <w:t xml:space="preserve"> поставленного </w:t>
      </w:r>
      <w:r w:rsidR="0005599B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 </w:t>
      </w:r>
      <w:r w:rsidR="0005599B" w:rsidRPr="00A76A16">
        <w:rPr>
          <w:lang w:val="ru-RU"/>
        </w:rPr>
        <w:t xml:space="preserve">и </w:t>
      </w:r>
      <w:r w:rsidRPr="00A76A16">
        <w:rPr>
          <w:lang w:val="ru-RU"/>
        </w:rPr>
        <w:t xml:space="preserve">принятого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, а также размер суммы, перечисленной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 </w:t>
      </w:r>
      <w:r w:rsidR="0005599B" w:rsidRPr="00A76A16">
        <w:rPr>
          <w:lang w:val="ru-RU"/>
        </w:rPr>
        <w:t xml:space="preserve">Поставщику </w:t>
      </w:r>
      <w:r w:rsidRPr="00A76A16">
        <w:rPr>
          <w:lang w:val="ru-RU"/>
        </w:rPr>
        <w:t xml:space="preserve">за </w:t>
      </w:r>
      <w:r w:rsidR="0005599B" w:rsidRPr="00A76A16">
        <w:rPr>
          <w:lang w:val="ru-RU"/>
        </w:rPr>
        <w:t>поставленный товар</w:t>
      </w:r>
      <w:r w:rsidRPr="00A76A16">
        <w:rPr>
          <w:lang w:val="ru-RU"/>
        </w:rPr>
        <w:t>.</w:t>
      </w:r>
    </w:p>
    <w:p w:rsidR="000C7337" w:rsidRPr="00A76A16" w:rsidRDefault="000C7337" w:rsidP="00E8369D">
      <w:pPr>
        <w:pStyle w:val="afa"/>
        <w:ind w:left="0"/>
        <w:rPr>
          <w:lang w:eastAsia="en-US"/>
        </w:rPr>
      </w:pPr>
      <w:r w:rsidRPr="00A76A16">
        <w:rPr>
          <w:lang w:eastAsia="en-US"/>
        </w:rPr>
        <w:t>Сторона, которой направлено предложение о расторжении Контракта по соглашению Сторон, должна дать письменный ответ по существу в срок не позднее 5 (</w:t>
      </w:r>
      <w:r w:rsidR="009C51EC" w:rsidRPr="00A76A16">
        <w:rPr>
          <w:lang w:eastAsia="en-US"/>
        </w:rPr>
        <w:t>п</w:t>
      </w:r>
      <w:r w:rsidRPr="00A76A16">
        <w:rPr>
          <w:lang w:eastAsia="en-US"/>
        </w:rPr>
        <w:t xml:space="preserve">яти) календарных дней </w:t>
      </w:r>
      <w:proofErr w:type="gramStart"/>
      <w:r w:rsidRPr="00A76A16">
        <w:rPr>
          <w:lang w:eastAsia="en-US"/>
        </w:rPr>
        <w:t>с даты</w:t>
      </w:r>
      <w:proofErr w:type="gramEnd"/>
      <w:r w:rsidRPr="00A76A16">
        <w:rPr>
          <w:lang w:eastAsia="en-US"/>
        </w:rPr>
        <w:t xml:space="preserve"> его получения.</w:t>
      </w:r>
    </w:p>
    <w:p w:rsidR="002502D9" w:rsidRPr="00A76A16" w:rsidRDefault="0005599B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0C7337" w:rsidRPr="00A76A16">
        <w:rPr>
          <w:lang w:val="ru-RU"/>
        </w:rPr>
        <w:t xml:space="preserve"> </w:t>
      </w:r>
      <w:r w:rsidR="00925F37" w:rsidRPr="00A76A16">
        <w:rPr>
          <w:lang w:val="ru-RU"/>
        </w:rPr>
        <w:t xml:space="preserve">обязан возвратить Заказчику на счет, реквизиты которого указаны в Контракте, выплаченный в соответствии с Контрактом аванс в размере за вычетом учтенного в стоимости </w:t>
      </w:r>
      <w:r w:rsidR="00BC6D54" w:rsidRPr="00A76A16">
        <w:rPr>
          <w:lang w:val="ru-RU"/>
        </w:rPr>
        <w:t>поставленного товара</w:t>
      </w:r>
      <w:r w:rsidR="00925F37" w:rsidRPr="00A76A16">
        <w:rPr>
          <w:lang w:val="ru-RU"/>
        </w:rPr>
        <w:t xml:space="preserve"> аванса в течение 5 (пяти) календарных дней </w:t>
      </w:r>
      <w:proofErr w:type="gramStart"/>
      <w:r w:rsidR="00925F37" w:rsidRPr="00A76A16">
        <w:rPr>
          <w:lang w:val="ru-RU"/>
        </w:rPr>
        <w:t>с даты расторжения</w:t>
      </w:r>
      <w:proofErr w:type="gramEnd"/>
      <w:r w:rsidR="00925F37" w:rsidRPr="00A76A16">
        <w:rPr>
          <w:lang w:val="ru-RU"/>
        </w:rPr>
        <w:t xml:space="preserve"> настоящего Контракта (если Контрактом предусмотрена выплата аванса)</w:t>
      </w:r>
      <w:r w:rsidR="000C7337" w:rsidRPr="00A76A16">
        <w:rPr>
          <w:lang w:val="ru-RU"/>
        </w:rPr>
        <w:t>.</w:t>
      </w:r>
      <w:r w:rsidR="00AB0166" w:rsidRPr="00A76A16">
        <w:rPr>
          <w:lang w:val="ru-RU"/>
        </w:rPr>
        <w:t xml:space="preserve"> </w:t>
      </w:r>
    </w:p>
    <w:p w:rsidR="002502D9" w:rsidRPr="00A76A16" w:rsidRDefault="00E5429D" w:rsidP="00E8369D">
      <w:pPr>
        <w:pStyle w:val="a"/>
        <w:ind w:firstLine="709"/>
      </w:pPr>
      <w:r w:rsidRPr="00A76A16">
        <w:t>О</w:t>
      </w:r>
      <w:r w:rsidR="002502D9" w:rsidRPr="00A76A16">
        <w:t>беспечение исполнения Контракта</w:t>
      </w:r>
    </w:p>
    <w:p w:rsidR="000B69D6" w:rsidRDefault="007728DF">
      <w:r>
        <w:t>9.1. Требования к обеспечению исполнению Контракта не установлены на основании части 2 статьи 96 Федерального закона № 44-ФЗ.</w:t>
      </w:r>
    </w:p>
    <w:p w:rsidR="000B69D6" w:rsidRDefault="000B69D6"/>
    <w:p w:rsidR="00BD3ABF" w:rsidRPr="00A76A16" w:rsidRDefault="00BD3ABF" w:rsidP="00E8369D">
      <w:pPr>
        <w:pStyle w:val="a"/>
        <w:ind w:firstLine="709"/>
      </w:pPr>
      <w:r w:rsidRPr="00A76A16">
        <w:t>Обеспечение гарантийных обязательств</w:t>
      </w:r>
    </w:p>
    <w:p w:rsidR="00A17ABF" w:rsidRPr="009A3DB5" w:rsidRDefault="002649CB" w:rsidP="00A17ABF">
      <w:pPr>
        <w:pStyle w:val="a0"/>
        <w:numPr>
          <w:ilvl w:val="0"/>
          <w:numId w:val="0"/>
        </w:numPr>
        <w:ind w:firstLine="709"/>
        <w:rPr>
          <w:rFonts w:cs="Times New Roman"/>
          <w:szCs w:val="24"/>
          <w:lang w:val="ru-RU"/>
        </w:rPr>
      </w:pPr>
      <w:r w:rsidRPr="009A3DB5">
        <w:rPr>
          <w:rFonts w:cs="Times New Roman"/>
          <w:szCs w:val="24"/>
          <w:lang w:val="ru-RU"/>
        </w:rPr>
        <w:t>10.1. Требования к обеспечению гарантийных обязательств не установлены.</w:t>
      </w:r>
    </w:p>
    <w:p w:rsidR="00A17ABF" w:rsidRPr="009A3DB5" w:rsidRDefault="00A17ABF" w:rsidP="00A17ABF">
      <w:pPr>
        <w:pStyle w:val="a0"/>
        <w:numPr>
          <w:ilvl w:val="0"/>
          <w:numId w:val="0"/>
        </w:numPr>
        <w:rPr>
          <w:rFonts w:cs="Times New Roman"/>
          <w:szCs w:val="24"/>
          <w:lang w:val="ru-RU"/>
        </w:rPr>
      </w:pPr>
    </w:p>
    <w:p w:rsidR="002502D9" w:rsidRPr="00A76A16" w:rsidRDefault="002502D9" w:rsidP="00E8369D">
      <w:pPr>
        <w:pStyle w:val="a"/>
        <w:ind w:firstLine="709"/>
      </w:pPr>
      <w:r w:rsidRPr="00A76A16">
        <w:t>Обстоятельства непреодолимой силы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Стороны освобождаются от ответственности за полное или частичное неисполнение своих обязательств по Контракту в случае, если оно явилось следствием обстоятельств непреодолимой силы, а именно: наводнения, пожара, землетрясения, диверсии, военных действий, блокад, препятствующих надлежащему исполнению обязательств по Контракту, а также других чрезвычайных обстоятельств, подтвержденных в установленном законодательством Российской Федерации порядке, которые возникли после заключения Контракта и непосредственно повлияли на исполнение Сторонами</w:t>
      </w:r>
      <w:proofErr w:type="gramEnd"/>
      <w:r w:rsidRPr="00A76A16">
        <w:rPr>
          <w:lang w:val="ru-RU"/>
        </w:rPr>
        <w:t xml:space="preserve"> своих обязательств, а также которые Стороны были не в состоянии предвидеть и предотвратить.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</w:t>
      </w:r>
      <w:r w:rsidR="009C51EC" w:rsidRPr="00A76A16">
        <w:rPr>
          <w:lang w:val="ru-RU"/>
        </w:rPr>
        <w:t>п</w:t>
      </w:r>
      <w:r w:rsidRPr="00A76A16">
        <w:rPr>
          <w:lang w:val="ru-RU"/>
        </w:rPr>
        <w:t>яти) календарных дней с даты возникновения таких обстоятельств уведомить другую Сторону об их возникновении, виде и возможной продолжительности действия в письменной форме с приложением документов, удостоверяющих факт наступления указанных обстоятельств.</w:t>
      </w:r>
      <w:proofErr w:type="gramEnd"/>
      <w:r w:rsidRPr="00A76A16">
        <w:rPr>
          <w:lang w:val="ru-RU"/>
        </w:rPr>
        <w:t xml:space="preserve"> В случае если Сторона не известит другую Сторону о наступлении таких обстоятельств, такая Сторона теряет право ссылаться на указанные обстоятельства, как обстоятельства непреодолимой силы.</w:t>
      </w:r>
    </w:p>
    <w:p w:rsidR="002502D9" w:rsidRPr="00A76A16" w:rsidRDefault="002502D9" w:rsidP="00E8369D">
      <w:pPr>
        <w:pStyle w:val="a"/>
        <w:ind w:firstLine="709"/>
      </w:pPr>
      <w:r w:rsidRPr="00A76A16">
        <w:t>Порядок урегулирования споров</w:t>
      </w:r>
    </w:p>
    <w:p w:rsidR="00041F93" w:rsidRPr="00A76A16" w:rsidRDefault="00041F93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случае возникновения любых противоречий, претензий и разногласий, а также споров, связанных с исполнением Контракта, Стороны </w:t>
      </w:r>
      <w:proofErr w:type="gramStart"/>
      <w:r w:rsidRPr="00A76A16">
        <w:rPr>
          <w:lang w:val="ru-RU"/>
        </w:rPr>
        <w:t>предпринимают усилия</w:t>
      </w:r>
      <w:proofErr w:type="gramEnd"/>
      <w:r w:rsidRPr="00A76A16">
        <w:rPr>
          <w:lang w:val="ru-RU"/>
        </w:rPr>
        <w:t xml:space="preserve"> для урегулирования таких противоречий, претензий и разногласий в добровольном порядке.</w:t>
      </w:r>
    </w:p>
    <w:p w:rsidR="00041F93" w:rsidRPr="00A76A16" w:rsidRDefault="00041F93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До передачи спора на разрешение в судебном порядке Стороны принимают меры к его урегулированию в претензионном порядке.</w:t>
      </w:r>
    </w:p>
    <w:p w:rsidR="00041F93" w:rsidRPr="00A76A16" w:rsidRDefault="00844786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lang w:val="ru-RU"/>
        </w:rPr>
        <w:t>П</w:t>
      </w:r>
      <w:r w:rsidR="00041F93" w:rsidRPr="00A76A16">
        <w:rPr>
          <w:lang w:val="ru-RU"/>
        </w:rPr>
        <w:t>ретензия направляется Стороной другой Стороне в письменном виде</w:t>
      </w:r>
      <w:r w:rsidRPr="00A76A16">
        <w:rPr>
          <w:lang w:val="ru-RU"/>
        </w:rPr>
        <w:t xml:space="preserve"> в порядке, предусмотренном пунктом 15.1 Контракта</w:t>
      </w:r>
      <w:r w:rsidR="00041F93" w:rsidRPr="00A76A16">
        <w:rPr>
          <w:lang w:val="ru-RU"/>
        </w:rPr>
        <w:t>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lang w:val="ru-RU"/>
        </w:rPr>
        <w:lastRenderedPageBreak/>
        <w:t>Претензия должна содержать сумму истребования и ее полный и обоснованный расчет (если претензионные требования подлежат денежной оценке). В подтверждение заявленных требований к претензии должны быть приложены надлежащим образом заверенные копии документов или выписки из них.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rFonts w:cs="Times New Roman"/>
          <w:szCs w:val="24"/>
          <w:lang w:val="ru-RU"/>
        </w:rPr>
      </w:pPr>
      <w:r w:rsidRPr="00A76A16">
        <w:rPr>
          <w:lang w:val="ru-RU"/>
        </w:rPr>
        <w:t xml:space="preserve">Срок направления письменного ответа по существу Стороной, получившей претензию, </w:t>
      </w:r>
      <w:r w:rsidRPr="00A76A16">
        <w:rPr>
          <w:rFonts w:cs="Times New Roman"/>
          <w:szCs w:val="24"/>
          <w:lang w:val="ru-RU"/>
        </w:rPr>
        <w:t xml:space="preserve">составляет 5 рабочих дней </w:t>
      </w:r>
      <w:proofErr w:type="gramStart"/>
      <w:r w:rsidRPr="00A76A16">
        <w:rPr>
          <w:rFonts w:cs="Times New Roman"/>
          <w:szCs w:val="24"/>
          <w:lang w:val="ru-RU"/>
        </w:rPr>
        <w:t>с даты</w:t>
      </w:r>
      <w:proofErr w:type="gramEnd"/>
      <w:r w:rsidRPr="00A76A16">
        <w:rPr>
          <w:rFonts w:cs="Times New Roman"/>
          <w:szCs w:val="24"/>
          <w:lang w:val="ru-RU"/>
        </w:rPr>
        <w:t xml:space="preserve"> ее получения.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rFonts w:cs="Times New Roman"/>
          <w:szCs w:val="24"/>
          <w:lang w:val="ru-RU"/>
        </w:rPr>
        <w:t>Оставление претензии без ответа</w:t>
      </w:r>
      <w:r w:rsidRPr="00A76A16">
        <w:rPr>
          <w:lang w:val="ru-RU"/>
        </w:rPr>
        <w:t xml:space="preserve"> в установленный срок означает признание Стороной, ее получившей, требований претензии.</w:t>
      </w:r>
    </w:p>
    <w:p w:rsidR="00041F93" w:rsidRPr="00A76A16" w:rsidRDefault="00041F93" w:rsidP="00E8369D">
      <w:pPr>
        <w:pStyle w:val="a0"/>
        <w:ind w:left="0"/>
        <w:rPr>
          <w:lang w:val="ru-RU" w:eastAsia="ar-SA"/>
        </w:rPr>
      </w:pPr>
      <w:r w:rsidRPr="00A76A16">
        <w:rPr>
          <w:lang w:val="ru-RU"/>
        </w:rPr>
        <w:t xml:space="preserve">В случае невыполнения Сторонами своих обязательств и </w:t>
      </w:r>
      <w:proofErr w:type="spellStart"/>
      <w:r w:rsidRPr="00A76A16">
        <w:rPr>
          <w:lang w:val="ru-RU"/>
        </w:rPr>
        <w:t>недостижения</w:t>
      </w:r>
      <w:proofErr w:type="spellEnd"/>
      <w:r w:rsidRPr="00A76A16">
        <w:rPr>
          <w:lang w:val="ru-RU"/>
        </w:rPr>
        <w:t xml:space="preserve"> взаимного согласия споры по настоящему Контракту разрешаются в Арбитражном суде Московской области</w:t>
      </w:r>
      <w:r w:rsidRPr="00A76A16">
        <w:rPr>
          <w:rStyle w:val="af2"/>
        </w:rPr>
        <w:footnoteReference w:id="7"/>
      </w:r>
      <w:r w:rsidRPr="00A76A16">
        <w:rPr>
          <w:lang w:val="ru-RU"/>
        </w:rPr>
        <w:t>.</w:t>
      </w:r>
    </w:p>
    <w:p w:rsidR="002502D9" w:rsidRPr="00A76A16" w:rsidRDefault="002502D9" w:rsidP="00E8369D">
      <w:pPr>
        <w:pStyle w:val="a"/>
        <w:ind w:firstLine="709"/>
      </w:pPr>
      <w:r w:rsidRPr="00A76A16">
        <w:t>Срок действия, порядок изменения Контракта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Контра</w:t>
      </w:r>
      <w:proofErr w:type="gramStart"/>
      <w:r w:rsidRPr="00A76A16">
        <w:rPr>
          <w:lang w:val="ru-RU"/>
        </w:rPr>
        <w:t>кт</w:t>
      </w:r>
      <w:r w:rsidR="00620595" w:rsidRPr="00A76A16">
        <w:rPr>
          <w:lang w:val="ru-RU"/>
        </w:rPr>
        <w:t xml:space="preserve"> </w:t>
      </w:r>
      <w:r w:rsidR="00A11469" w:rsidRPr="00A76A16">
        <w:rPr>
          <w:lang w:val="ru-RU"/>
        </w:rPr>
        <w:t>вст</w:t>
      </w:r>
      <w:proofErr w:type="gramEnd"/>
      <w:r w:rsidR="00A11469" w:rsidRPr="00A76A16">
        <w:rPr>
          <w:lang w:val="ru-RU"/>
        </w:rPr>
        <w:t xml:space="preserve">упает в силу с момента его заключения </w:t>
      </w:r>
      <w:r w:rsidR="00BA26C8" w:rsidRPr="00A76A16">
        <w:rPr>
          <w:lang w:val="ru-RU"/>
        </w:rPr>
        <w:t>Сторонами и действует до полного исполнения Сторонами своих обязательств по Контракту.</w:t>
      </w:r>
    </w:p>
    <w:p w:rsidR="00F24013" w:rsidRPr="00A76A16" w:rsidRDefault="008B1C1B" w:rsidP="00B52EA7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 xml:space="preserve">Изменение существенных условий Контракта при его исполнении не допускается за исключением их изменения по соглашению Сторон в случаях, предусмотренных Федеральным законом № 44-ФЗ, в том числе </w:t>
      </w:r>
      <w:r w:rsidR="00F24013" w:rsidRPr="00A76A16">
        <w:rPr>
          <w:rFonts w:cs="Times New Roman"/>
          <w:szCs w:val="24"/>
          <w:lang w:val="ru-RU"/>
        </w:rPr>
        <w:t>при уменьшении получателю бюджетных средств, предоставляющему Заказчику субсидии, указанные в пункте 1 статьи 78.1 Бюджетного кодекса Российской Федерации, ранее доведенных лимитов бюджетных обязательств на предоставление субсидии.</w:t>
      </w:r>
      <w:proofErr w:type="gramEnd"/>
      <w:r w:rsidR="00F24013" w:rsidRPr="00A76A16">
        <w:rPr>
          <w:rFonts w:cs="Times New Roman"/>
          <w:szCs w:val="24"/>
          <w:lang w:val="ru-RU"/>
        </w:rPr>
        <w:t xml:space="preserve"> При этом по соглашению Сторон допускается изменение размера и (или) сроков оплаты и (или) количества товаров.</w:t>
      </w:r>
    </w:p>
    <w:p w:rsidR="002502D9" w:rsidRPr="00A76A16" w:rsidRDefault="002502D9" w:rsidP="00B52EA7">
      <w:pPr>
        <w:pStyle w:val="a0"/>
        <w:ind w:left="0"/>
        <w:rPr>
          <w:lang w:val="ru-RU"/>
        </w:rPr>
      </w:pPr>
      <w:r w:rsidRPr="00A76A16">
        <w:rPr>
          <w:lang w:val="ru-RU"/>
        </w:rPr>
        <w:t>Любые изменения и дополнения к настоящему Контракту, не противоречащие законодательству Российской Федерации, оформляются дополнительным соглашением Сторон.</w:t>
      </w:r>
    </w:p>
    <w:p w:rsidR="00DC47EF" w:rsidRPr="00A76A16" w:rsidRDefault="00DC47EF" w:rsidP="00E8369D">
      <w:pPr>
        <w:pStyle w:val="a"/>
        <w:ind w:firstLine="709"/>
      </w:pPr>
      <w:r w:rsidRPr="00A76A16">
        <w:t>Особые условия</w:t>
      </w:r>
    </w:p>
    <w:p w:rsidR="00DC47EF" w:rsidRPr="00A76A16" w:rsidRDefault="00DC47EF" w:rsidP="00E8369D">
      <w:pPr>
        <w:pStyle w:val="a0"/>
        <w:ind w:left="0"/>
      </w:pPr>
      <w:proofErr w:type="spellStart"/>
      <w:r w:rsidRPr="00A76A16">
        <w:t>Стороны</w:t>
      </w:r>
      <w:proofErr w:type="spellEnd"/>
      <w:r w:rsidRPr="00A76A16">
        <w:t xml:space="preserve"> </w:t>
      </w:r>
      <w:proofErr w:type="spellStart"/>
      <w:r w:rsidRPr="00A76A16">
        <w:t>при</w:t>
      </w:r>
      <w:proofErr w:type="spellEnd"/>
      <w:r w:rsidRPr="00A76A16">
        <w:t xml:space="preserve"> </w:t>
      </w:r>
      <w:proofErr w:type="spellStart"/>
      <w:r w:rsidRPr="00A76A16">
        <w:t>исполнении</w:t>
      </w:r>
      <w:proofErr w:type="spellEnd"/>
      <w:r w:rsidRPr="00A76A16">
        <w:t xml:space="preserve"> </w:t>
      </w:r>
      <w:proofErr w:type="spellStart"/>
      <w:r w:rsidRPr="00A76A16">
        <w:t>Контракта</w:t>
      </w:r>
      <w:proofErr w:type="spellEnd"/>
      <w:r w:rsidRPr="00A76A16">
        <w:t>: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составляют в виде электронных документов, подписанных усиленной квалифицированной электронной подписью (далее – электронные документы), первичные учетные документы и иные документы, которыми оформляются:</w:t>
      </w:r>
    </w:p>
    <w:p w:rsidR="00092F1C" w:rsidRPr="00A76A16" w:rsidRDefault="00092F1C" w:rsidP="00E8369D">
      <w:pPr>
        <w:widowControl w:val="0"/>
        <w:rPr>
          <w:lang w:eastAsia="en-US"/>
        </w:rPr>
      </w:pPr>
      <w:r w:rsidRPr="00A76A16">
        <w:rPr>
          <w:lang w:eastAsia="en-US"/>
        </w:rPr>
        <w:t>заявка на поставку товара (если Контрактом предусмотрена поставка товара по заявке);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поставка </w:t>
      </w:r>
      <w:r w:rsidR="000B791E" w:rsidRPr="00A76A16">
        <w:rPr>
          <w:lang w:eastAsia="en-US"/>
        </w:rPr>
        <w:t>товара</w:t>
      </w:r>
      <w:r w:rsidRPr="00A76A16">
        <w:rPr>
          <w:lang w:eastAsia="en-US"/>
        </w:rPr>
        <w:t xml:space="preserve">, а также отдельные этапы поставки </w:t>
      </w:r>
      <w:r w:rsidR="000B791E" w:rsidRPr="00A76A16">
        <w:rPr>
          <w:lang w:eastAsia="en-US"/>
        </w:rPr>
        <w:t xml:space="preserve">товара </w:t>
      </w:r>
      <w:r w:rsidRPr="00A76A16">
        <w:rPr>
          <w:lang w:eastAsia="en-US"/>
        </w:rPr>
        <w:t xml:space="preserve">(далее - отдельный этап исполнения Контракта), включая все документы, предоставление которых предусмотрено в целях осуществления приемки поставленного </w:t>
      </w:r>
      <w:r w:rsidR="000B791E" w:rsidRPr="00A76A16">
        <w:rPr>
          <w:lang w:eastAsia="en-US"/>
        </w:rPr>
        <w:t>товара</w:t>
      </w:r>
      <w:r w:rsidRPr="00A76A16">
        <w:rPr>
          <w:lang w:eastAsia="en-US"/>
        </w:rPr>
        <w:t>, а также отдельных этапов исполнения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результаты такой приемки;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мотивированный отказ от подписания документа о приемке;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оплата </w:t>
      </w:r>
      <w:r w:rsidR="000B791E" w:rsidRPr="00A76A16">
        <w:rPr>
          <w:lang w:eastAsia="en-US"/>
        </w:rPr>
        <w:t>поставленного товара</w:t>
      </w:r>
      <w:r w:rsidRPr="00A76A16">
        <w:rPr>
          <w:lang w:eastAsia="en-US"/>
        </w:rPr>
        <w:t>, а также отдельных этапов исполнения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заключение дополнительных соглашений;</w:t>
      </w:r>
    </w:p>
    <w:p w:rsidR="00DC47EF" w:rsidRPr="00A76A16" w:rsidRDefault="00883162" w:rsidP="00E8369D">
      <w:pPr>
        <w:widowControl w:val="0"/>
        <w:rPr>
          <w:sz w:val="22"/>
          <w:lang w:eastAsia="en-US"/>
        </w:rPr>
      </w:pPr>
      <w:r w:rsidRPr="00A76A16">
        <w:rPr>
          <w:szCs w:val="28"/>
        </w:rPr>
        <w:t xml:space="preserve">направление требования об уплате неустоек (штрафов, пеней) </w:t>
      </w:r>
      <w:r w:rsidRPr="00A76A16">
        <w:rPr>
          <w:szCs w:val="28"/>
        </w:rPr>
        <w:br/>
        <w:t>(</w:t>
      </w:r>
      <w:r w:rsidR="004F1045" w:rsidRPr="004F1045">
        <w:rPr>
          <w:szCs w:val="28"/>
        </w:rPr>
        <w:t>за исключением направления уведомления о применении мер ответственности в случае, если Контракт заключен по результатам проведения электронной процедуры, закрытой электронной процедуры</w:t>
      </w:r>
      <w:r w:rsidRPr="00A76A16">
        <w:rPr>
          <w:szCs w:val="28"/>
        </w:rPr>
        <w:t>);</w:t>
      </w:r>
    </w:p>
    <w:p w:rsidR="00EF7283" w:rsidRPr="00A76A16" w:rsidRDefault="00EF7283" w:rsidP="00E8369D">
      <w:pPr>
        <w:widowControl w:val="0"/>
        <w:rPr>
          <w:szCs w:val="28"/>
        </w:rPr>
      </w:pPr>
      <w:r w:rsidRPr="00A76A16">
        <w:rPr>
          <w:szCs w:val="28"/>
        </w:rPr>
        <w:t>соглашение о расторжении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- осуществляют обмен электронными документами посредством использования ПИК ЕАСУЗ в соответствии с Регламентом электронного </w:t>
      </w:r>
      <w:proofErr w:type="gramStart"/>
      <w:r w:rsidRPr="00A76A16">
        <w:rPr>
          <w:lang w:eastAsia="en-US"/>
        </w:rPr>
        <w:t>документооборота Портала исполнения контрактов Единой автоматизированной системы управления</w:t>
      </w:r>
      <w:proofErr w:type="gramEnd"/>
      <w:r w:rsidRPr="00A76A16">
        <w:rPr>
          <w:lang w:eastAsia="en-US"/>
        </w:rPr>
        <w:t xml:space="preserve"> закупками Московской области (далее – Регламент, </w:t>
      </w:r>
      <w:r w:rsidR="0006027C" w:rsidRPr="00A76A16">
        <w:rPr>
          <w:lang w:eastAsia="en-US"/>
        </w:rPr>
        <w:t>п</w:t>
      </w:r>
      <w:r w:rsidRPr="00A76A16">
        <w:rPr>
          <w:lang w:eastAsia="en-US"/>
        </w:rPr>
        <w:t>риложение 4 к Контракту).</w:t>
      </w:r>
    </w:p>
    <w:p w:rsidR="00AE577D" w:rsidRPr="00A76A16" w:rsidRDefault="005C2429" w:rsidP="005C2429">
      <w:pPr>
        <w:pStyle w:val="a1"/>
        <w:rPr>
          <w:lang w:eastAsia="en-US"/>
        </w:rPr>
      </w:pPr>
      <w:proofErr w:type="gramStart"/>
      <w:r>
        <w:rPr>
          <w:lang w:eastAsia="en-US"/>
        </w:rPr>
        <w:t>В случае если Контракт заключен по результатам проведения электронной процедуры, закрытой электронной процедуры (за исключением закрытой электронной процедуры, проводимой в случае, предусмотренном пунктом 5 части 11 статьи 24 Федерального закона № 44-</w:t>
      </w:r>
      <w:r>
        <w:rPr>
          <w:lang w:eastAsia="en-US"/>
        </w:rPr>
        <w:lastRenderedPageBreak/>
        <w:t>ФЗ)), формирование документов о приемке, мотивированных отказов от подписания документов о приемке, исправлений документов о приемке осуществляется с использованием ПИК ЕАСУЗ с соблюдением требований, установленных частями 13-14 статьи 94 Федерального</w:t>
      </w:r>
      <w:proofErr w:type="gramEnd"/>
      <w:r>
        <w:rPr>
          <w:lang w:eastAsia="en-US"/>
        </w:rPr>
        <w:t xml:space="preserve"> закона № 44-ФЗ, с последующей гарантированной передачей для подписания и </w:t>
      </w:r>
      <w:proofErr w:type="gramStart"/>
      <w:r>
        <w:rPr>
          <w:lang w:eastAsia="en-US"/>
        </w:rPr>
        <w:t>размещения</w:t>
      </w:r>
      <w:proofErr w:type="gramEnd"/>
      <w:r>
        <w:rPr>
          <w:lang w:eastAsia="en-US"/>
        </w:rPr>
        <w:t xml:space="preserve"> указанных в настоящем подпункте документов в единую информационную систему в сфере закупок (далее – ЕИС) в соответствии с пунктом 1 части 10 статьи 4 Федерального закона № 44-ФЗ</w:t>
      </w:r>
      <w:r w:rsidR="00AE577D" w:rsidRPr="00A76A16">
        <w:rPr>
          <w:lang w:eastAsia="en-US"/>
        </w:rPr>
        <w:t>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Для работы в ПИК ЕАСУЗ Стороны Контракта: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назначают должностных лиц, уполномоченных за организацию и осуществление электронного документооборота в соответствии с разделом Контракта «Особые условия» (далее – уполномоченные должностные лица);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обеспечивают получение усиленной квалифицированной электронной подписи в аккредитованных удостоверяющих центрах в соответствии с требованиями законодательства Российской Федерации, на уполномоченных должностных лиц, подписывающих документы при исполнении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обеспечивают регистрацию в ПИК ЕАСУЗ и в электронном документообороте ПИК ЕАСУЗ (далее – ЭДО ПИК ЕАСУЗ) в соответствии с Регламентом;</w:t>
      </w:r>
    </w:p>
    <w:p w:rsidR="00DC47EF" w:rsidRPr="00A76A16" w:rsidRDefault="005C2429" w:rsidP="00E8369D">
      <w:pPr>
        <w:widowControl w:val="0"/>
        <w:rPr>
          <w:lang w:eastAsia="en-US"/>
        </w:rPr>
      </w:pPr>
      <w:proofErr w:type="gramStart"/>
      <w:r w:rsidRPr="005C2429">
        <w:rPr>
          <w:lang w:eastAsia="en-US"/>
        </w:rPr>
        <w:t>- обеспечивают необходимые условия для осуществления электронного документооборота в ПИК ЕАСУЗ и в ЭДО ПИК ЕАСУЗ, а в случаях, для которых в соответствии с требованиями законодательства Российской Федерации о контрактной системе в сфере закупок товаров, работ, услуг для обеспечения государственных и муниципальных нужд предусмотрен обмен электронными документ</w:t>
      </w:r>
      <w:r>
        <w:rPr>
          <w:lang w:eastAsia="en-US"/>
        </w:rPr>
        <w:t>ами с использованием ЕИС, в ЕИС</w:t>
      </w:r>
      <w:r w:rsidR="00DC47EF" w:rsidRPr="00A76A16">
        <w:rPr>
          <w:lang w:eastAsia="en-US"/>
        </w:rPr>
        <w:t>;</w:t>
      </w:r>
      <w:proofErr w:type="gramEnd"/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используют для подписания в ЭДО ПИК ЕАСУЗ электронных документов усиленную квалифицированную электронную подпись.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Стороны признают, что используемые в ПИК ЕАСУЗ электронные документы имеют равную юридическую силу с документами на бумажных носителях информации, подписанными собственноручными подписями уполномоченных должностных лиц и оформленными в установленном порядке.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Электронные документы, полученные Сторонами друг от друга при исполнении Контракта, не требуют дублирования документами, оформленными на бумажных носителях информации.</w:t>
      </w:r>
    </w:p>
    <w:p w:rsidR="00DC47EF" w:rsidRPr="00A76A16" w:rsidRDefault="00C81427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В случае сбоя в работе ПИК ЕАСУЗ и (или) ЭДО ПИК ЕАСУЗ (описание сбоя содержится в Регламенте), не позволяющего осуществлять обмен электронными документами при исполнении Контракта, Стороны осуществляют оформление и подписание документов на бумажных носителях информации в сроки, предусмотренные Контрактом (за исключением случаев, для которых в соответствии с требованиями законодательства Российской Федерации о контрактной системе в сфере закупок товаров, работ</w:t>
      </w:r>
      <w:proofErr w:type="gramEnd"/>
      <w:r w:rsidRPr="00A76A16">
        <w:rPr>
          <w:lang w:val="ru-RU"/>
        </w:rPr>
        <w:t>, услуг для обеспечения государственных и муниципальных нужд предусмотрен обмен электронными документами с использованием ЕИС)</w:t>
      </w:r>
      <w:r w:rsidR="00DC47EF" w:rsidRPr="00A76A16">
        <w:rPr>
          <w:lang w:val="ru-RU"/>
        </w:rPr>
        <w:t>.</w:t>
      </w:r>
    </w:p>
    <w:p w:rsidR="00DC47EF" w:rsidRPr="00A76A16" w:rsidRDefault="00DC47EF" w:rsidP="00E8369D">
      <w:pPr>
        <w:widowControl w:val="0"/>
        <w:rPr>
          <w:lang w:eastAsia="en-US"/>
        </w:rPr>
      </w:pPr>
      <w:proofErr w:type="gramStart"/>
      <w:r w:rsidRPr="00A76A16">
        <w:rPr>
          <w:lang w:eastAsia="en-US"/>
        </w:rPr>
        <w:t>После возобновления работы ПИК ЕАСУЗ и (или) ЭДО ПИК ЕАСУЗ Сторона, ответственная за составление (оформление) документа, направляет с использованием ПИК ЕАСУЗ Стороне, в адрес которой должен быть направлен соответствующий документ, сопроводительное письмо, подписанное усиленной квалифицированной электронной подписью уполномоченного должностного лица, с приложением копии в электронной форме (скан-образа) документа, подписанного Сторонами на бумажном носителе информации.</w:t>
      </w:r>
      <w:proofErr w:type="gramEnd"/>
    </w:p>
    <w:p w:rsidR="00DC47EF" w:rsidRPr="00A76A16" w:rsidRDefault="00DC47EF" w:rsidP="00E8369D">
      <w:pPr>
        <w:widowControl w:val="0"/>
        <w:rPr>
          <w:lang w:eastAsia="en-US"/>
        </w:rPr>
      </w:pPr>
      <w:proofErr w:type="gramStart"/>
      <w:r w:rsidRPr="00A76A16">
        <w:rPr>
          <w:lang w:eastAsia="en-US"/>
        </w:rPr>
        <w:t>Сторона, получившая в ПИК ЕАСУЗ указанное сопроводительное письмо, осуществляет проверку сведений, содержащихся в сопроводительном письме и приложенной к нему копии в электронной форме (скан-образа) документа, на предмет их соответствия подписанному документу на бумажном носителе информации и по результатам проверки подписывает данное сопроводительное письмо усиленной квалифицированной электронной подписью уполномоченного должностного лица либо отказывается от его подписания в порядке, предусмотренном Регламентом.</w:t>
      </w:r>
      <w:proofErr w:type="gramEnd"/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Перечень электронных документов, которыми обмениваются Стороны при исполнении Контракта с использованием ПИК ЕАСУЗ, содержится в приложении 3 к Контракту.</w:t>
      </w:r>
    </w:p>
    <w:p w:rsidR="002502D9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lastRenderedPageBreak/>
        <w:t xml:space="preserve">Получение доступа </w:t>
      </w:r>
      <w:proofErr w:type="gramStart"/>
      <w:r w:rsidRPr="00A76A16">
        <w:rPr>
          <w:lang w:val="ru-RU"/>
        </w:rPr>
        <w:t>к</w:t>
      </w:r>
      <w:proofErr w:type="gramEnd"/>
      <w:r w:rsidRPr="00A76A16">
        <w:rPr>
          <w:lang w:val="ru-RU"/>
        </w:rPr>
        <w:t xml:space="preserve"> ПИК ЕАСУЗ, а также использование ЭДО ПИК ЕАСУЗ, в том числе в целях осуществления электронного документооборота при исполнении Контракта, для Сторон осуществляется безвозмездно.</w:t>
      </w:r>
    </w:p>
    <w:p w:rsidR="00DC47EF" w:rsidRPr="00A76A16" w:rsidRDefault="00DC47EF" w:rsidP="00E8369D">
      <w:pPr>
        <w:pStyle w:val="a"/>
        <w:widowControl w:val="0"/>
        <w:ind w:firstLine="709"/>
      </w:pPr>
      <w:r w:rsidRPr="00A76A16">
        <w:t>Прочие условия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bookmarkStart w:id="9" w:name="_Ref45540000"/>
      <w:proofErr w:type="gramStart"/>
      <w:r w:rsidRPr="00A76A16">
        <w:rPr>
          <w:lang w:val="ru-RU"/>
        </w:rPr>
        <w:t>Если иное не предусмотрено Контрактом</w:t>
      </w:r>
      <w:r w:rsidR="00844786" w:rsidRPr="00A76A16">
        <w:rPr>
          <w:lang w:val="ru-RU"/>
        </w:rPr>
        <w:t xml:space="preserve"> или законодательством Российской Федерации (в том числе частью 16 статьи 94 Федерального закона № 44-ФЗ)</w:t>
      </w:r>
      <w:r w:rsidRPr="00A76A16">
        <w:rPr>
          <w:lang w:val="ru-RU"/>
        </w:rPr>
        <w:t>, то все заявления, уведомления, извещения, требования или иные юридически значимые сообщения (далее – сообщения) Сторон, связанные с исполнением Контракта, направляются в письменной форме по почте заказным письмом или нарочным по почтовому адресу Стороны, указанному в Контракте, или с использованием факсимильной связи, электронной</w:t>
      </w:r>
      <w:proofErr w:type="gramEnd"/>
      <w:r w:rsidRPr="00A76A16">
        <w:rPr>
          <w:lang w:val="ru-RU"/>
        </w:rPr>
        <w:t xml:space="preserve"> почты с последующим представлением оригинала в течение 10 (</w:t>
      </w:r>
      <w:r w:rsidR="00AF6677" w:rsidRPr="00A76A16">
        <w:rPr>
          <w:lang w:val="ru-RU"/>
        </w:rPr>
        <w:t>д</w:t>
      </w:r>
      <w:r w:rsidRPr="00A76A16">
        <w:rPr>
          <w:lang w:val="ru-RU"/>
        </w:rPr>
        <w:t xml:space="preserve">есяти) рабочих дней </w:t>
      </w:r>
      <w:proofErr w:type="gramStart"/>
      <w:r w:rsidRPr="00A76A16">
        <w:rPr>
          <w:lang w:val="ru-RU"/>
        </w:rPr>
        <w:t>с даты отправки</w:t>
      </w:r>
      <w:proofErr w:type="gramEnd"/>
      <w:r w:rsidRPr="00A76A16">
        <w:rPr>
          <w:lang w:val="ru-RU"/>
        </w:rPr>
        <w:t>.</w:t>
      </w:r>
      <w:bookmarkEnd w:id="9"/>
      <w:r w:rsidRPr="00A76A16">
        <w:rPr>
          <w:lang w:val="ru-RU"/>
        </w:rPr>
        <w:t xml:space="preserve"> 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В случае направления сообщений с использованием почты или нарочным, сообщения считаются полученными Стороной в день фактического получения, подтвержденного отметкой почты или отметкой получателя на копиях сообщений. В случае отправления сообщений посредством факсимильной связи и электронной почты, сообщения считаются полученными Стороной в день их отправки. 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:rsidR="007F1D8D" w:rsidRPr="00A76A16" w:rsidRDefault="007F1D8D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Стороны обязуются, начиная с момента заключения Контракта и в течение 3 (трех) лет после прекращения действия Контракта, не передавать конфиденциальную информацию третьим лицам без письменного согласия другой Стороны, кроме случаев, когда это требуется в соответствии с законодательством Российской Федерации.</w:t>
      </w:r>
    </w:p>
    <w:p w:rsidR="00A74D3D" w:rsidRPr="009A3DB5" w:rsidRDefault="00A74D3D" w:rsidP="00E8369D">
      <w:pPr>
        <w:pStyle w:val="a0"/>
        <w:ind w:left="0"/>
        <w:rPr>
          <w:lang w:val="ru-RU"/>
        </w:rPr>
      </w:pPr>
      <w:r w:rsidRPr="009A3DB5">
        <w:rPr>
          <w:rFonts w:cs="Times New Roman"/>
          <w:szCs w:val="24"/>
          <w:lang w:val="ru-RU"/>
        </w:rPr>
        <w:t>Контракт составлен в форме электронного документа, подписанного усиленными электронными подписями Сторон</w:t>
      </w:r>
      <w:r w:rsidRPr="00A76A16">
        <w:rPr>
          <w:lang w:val="ru-RU"/>
        </w:rPr>
        <w:t>.</w:t>
      </w:r>
    </w:p>
    <w:p w:rsidR="00CE45B7" w:rsidRPr="00A76A16" w:rsidRDefault="00CE45B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При наличии противоречий между условиями, содержащимися в приложениях 1-3 к Контракту, и условиями иных приложений к Контракту, преимущественную силу имеют приложения 1-3 к Контракту.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Во всем, что не предусмотрено Контрактом, Стороны руководствуются законодательством Российской Федерации.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Неотъемлемыми частями Контракта являются</w:t>
      </w:r>
      <w:r w:rsidR="005F197C" w:rsidRPr="00A76A16">
        <w:rPr>
          <w:lang w:val="ru-RU"/>
        </w:rPr>
        <w:t xml:space="preserve"> следующие приложения (прилагаются отдельными файлами)</w:t>
      </w:r>
      <w:r w:rsidRPr="00A76A16">
        <w:rPr>
          <w:lang w:val="ru-RU"/>
        </w:rPr>
        <w:t>: приложение 1 «Сведения об объектах закупки»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2 «Сведения об обязательствах сторон и порядке оплаты»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3 «Перечень электронных документов, которыми обмениваются стороны при исполнении контракта»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4 «Регламент электронного документооборота Портала исполнения контрактов Единой автоматизированной системы управления закупками Московской области»</w:t>
      </w:r>
      <w:r w:rsidR="001D45A0" w:rsidRPr="00A76A16">
        <w:rPr>
          <w:lang w:val="ru-RU"/>
        </w:rPr>
        <w:t>, приложение 5 «Техническое задание»</w:t>
      </w:r>
      <w:r w:rsidR="005B29E1" w:rsidRPr="00A76A16">
        <w:rPr>
          <w:rFonts w:cs="Times New Roman"/>
          <w:szCs w:val="24"/>
          <w:lang w:val="ru-RU"/>
        </w:rPr>
        <w:t>.</w:t>
      </w:r>
      <w:proofErr w:type="gramEnd"/>
    </w:p>
    <w:p w:rsidR="00DC47EF" w:rsidRPr="00A76A16" w:rsidRDefault="00DC47EF" w:rsidP="00E8369D">
      <w:pPr>
        <w:pStyle w:val="a"/>
        <w:ind w:firstLine="709"/>
      </w:pPr>
      <w:r w:rsidRPr="00A76A16">
        <w:t>Адреса, реквизиты и подписи Сторон</w:t>
      </w:r>
    </w:p>
    <w:tbl>
      <w:tblPr>
        <w:tblW w:w="10708" w:type="dxa"/>
        <w:tblLayout w:type="fixed"/>
        <w:tblLook w:val="0000" w:firstRow="0" w:lastRow="0" w:firstColumn="0" w:lastColumn="0" w:noHBand="0" w:noVBand="0"/>
      </w:tblPr>
      <w:tblGrid>
        <w:gridCol w:w="5075"/>
        <w:gridCol w:w="5633"/>
      </w:tblGrid>
      <w:tr w:rsidR="00502364" w:rsidRPr="00A76A16" w:rsidTr="00441BF2">
        <w:trPr>
          <w:trHeight w:val="988"/>
        </w:trPr>
        <w:tc>
          <w:tcPr>
            <w:tcW w:w="5075" w:type="dxa"/>
            <w:shd w:val="clear" w:color="auto" w:fill="auto"/>
          </w:tcPr>
          <w:p w:rsidR="00DC47EF" w:rsidRPr="00A76A16" w:rsidRDefault="00421D71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bCs/>
                <w:lang w:eastAsia="en-US"/>
              </w:rPr>
              <w:t>Заказчик</w:t>
            </w:r>
            <w:r w:rsidR="00DC47EF" w:rsidRPr="00A76A16">
              <w:rPr>
                <w:bCs/>
                <w:lang w:eastAsia="en-US"/>
              </w:rPr>
              <w:t>:</w:t>
            </w:r>
          </w:p>
          <w:p w:rsidR="00B569EE" w:rsidRPr="00A76A16" w:rsidRDefault="00B569EE" w:rsidP="00E8369D">
            <w:pPr>
              <w:ind w:firstLine="0"/>
              <w:rPr>
                <w:bCs/>
                <w:lang w:eastAsia="en-US"/>
              </w:rPr>
            </w:pPr>
          </w:p>
          <w:p w:rsidR="00B569EE" w:rsidRPr="00A76A16" w:rsidRDefault="000B791E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lang w:eastAsia="en-US"/>
              </w:rPr>
              <w:t>МУНИЦИПАЛЬНОЕ БЮДЖЕТНОЕ ОБЩЕОБРАЗОВАТЕЛЬНОЕ УЧРЕЖДЕНИЕ "</w:t>
            </w:r>
            <w:r w:rsidR="001F3A4C" w:rsidRPr="001F3A4C">
              <w:rPr>
                <w:lang w:eastAsia="en-US"/>
              </w:rPr>
              <w:t>"ОБРАЗОВАТЕЛЬНЫЙ КОМПЛЕКС ИМ. ВЛАДИМИРА ХРАБРОГО"</w:t>
            </w:r>
            <w:r w:rsidRPr="00A76A16">
              <w:rPr>
                <w:lang w:eastAsia="en-US"/>
              </w:rPr>
              <w:t>"</w:t>
            </w:r>
          </w:p>
        </w:tc>
        <w:tc>
          <w:tcPr>
            <w:tcW w:w="5633" w:type="dxa"/>
            <w:shd w:val="clear" w:color="auto" w:fill="auto"/>
          </w:tcPr>
          <w:p w:rsidR="00DC47EF" w:rsidRPr="006F1E52" w:rsidRDefault="000B791E" w:rsidP="00E8369D">
            <w:pPr>
              <w:ind w:right="1451" w:firstLine="0"/>
              <w:rPr>
                <w:bCs/>
                <w:lang w:eastAsia="en-US"/>
              </w:rPr>
            </w:pPr>
            <w:r w:rsidRPr="006F1E52">
              <w:t>Поставщик</w:t>
            </w:r>
            <w:r w:rsidR="00DC47EF" w:rsidRPr="006F1E52">
              <w:rPr>
                <w:bCs/>
                <w:lang w:eastAsia="en-US"/>
              </w:rPr>
              <w:t>:</w:t>
            </w:r>
          </w:p>
          <w:p w:rsidR="00B569EE" w:rsidRPr="006F1E52" w:rsidRDefault="00B569EE" w:rsidP="00E8369D">
            <w:pPr>
              <w:ind w:right="1451" w:firstLine="0"/>
              <w:rPr>
                <w:bCs/>
                <w:lang w:eastAsia="en-US"/>
              </w:rPr>
            </w:pPr>
          </w:p>
          <w:p w:rsidR="00B569EE" w:rsidRPr="006F1E52" w:rsidRDefault="006F1E52" w:rsidP="00E8369D">
            <w:pPr>
              <w:ind w:right="1451" w:firstLine="0"/>
              <w:rPr>
                <w:lang w:eastAsia="en-US"/>
              </w:rPr>
            </w:pPr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SupplierFullName</w:t>
            </w:r>
            <w:proofErr w:type="spellEnd"/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C4025A" w:rsidRPr="00A76A16" w:rsidTr="00441BF2">
        <w:trPr>
          <w:trHeight w:val="397"/>
        </w:trPr>
        <w:tc>
          <w:tcPr>
            <w:tcW w:w="5075" w:type="dxa"/>
            <w:shd w:val="clear" w:color="auto" w:fill="auto"/>
          </w:tcPr>
          <w:p w:rsidR="00C4025A" w:rsidRPr="00A76A16" w:rsidRDefault="00C4025A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lang w:eastAsia="en-US"/>
              </w:rPr>
              <w:t xml:space="preserve">Сокращенное наименование: </w:t>
            </w:r>
            <w:r w:rsidR="001F3A4C" w:rsidRPr="001F3A4C">
              <w:rPr>
                <w:lang w:eastAsia="en-US"/>
              </w:rPr>
              <w:t>МБОУ "ОБРАЗОВАТЕЛЬНЫЙ КОМПЛЕКС ИМ. ВЛАДИМИРА ХРАБРОГО"</w:t>
            </w:r>
          </w:p>
        </w:tc>
        <w:tc>
          <w:tcPr>
            <w:tcW w:w="5633" w:type="dxa"/>
            <w:shd w:val="clear" w:color="auto" w:fill="auto"/>
          </w:tcPr>
          <w:p w:rsidR="00C4025A" w:rsidRPr="006F1E52" w:rsidRDefault="00C4025A" w:rsidP="00E8369D">
            <w:pPr>
              <w:ind w:right="1451" w:firstLine="0"/>
            </w:pPr>
            <w:r w:rsidRPr="006F1E52">
              <w:rPr>
                <w:lang w:eastAsia="en-US"/>
              </w:rPr>
              <w:t>Сокращенное наименование:</w:t>
            </w:r>
            <w:r w:rsidRPr="006F1E52">
              <w:rPr>
                <w:rStyle w:val="a6"/>
                <w:color w:val="auto"/>
                <w:u w:val="none"/>
                <w:lang w:eastAsia="en-US"/>
              </w:rPr>
              <w:t xml:space="preserve"> </w:t>
            </w:r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SupplierShortName</w:t>
            </w:r>
            <w:proofErr w:type="spellEnd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502364" w:rsidRPr="00A76A16" w:rsidTr="00441BF2">
        <w:trPr>
          <w:trHeight w:val="1653"/>
        </w:trPr>
        <w:tc>
          <w:tcPr>
            <w:tcW w:w="5075" w:type="dxa"/>
            <w:shd w:val="clear" w:color="auto" w:fill="auto"/>
          </w:tcPr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Почтовый адрес: </w:t>
            </w:r>
            <w:r w:rsidR="003E18D8">
              <w:rPr>
                <w:lang w:eastAsia="en-US"/>
              </w:rPr>
              <w:t xml:space="preserve">142207, </w:t>
            </w:r>
            <w:r w:rsidR="001F3A4C" w:rsidRPr="0028609B">
              <w:rPr>
                <w:lang w:eastAsia="en-US"/>
              </w:rPr>
              <w:t xml:space="preserve">Московская Область, </w:t>
            </w:r>
            <w:proofErr w:type="spellStart"/>
            <w:r w:rsidR="001F3A4C" w:rsidRPr="0028609B">
              <w:rPr>
                <w:lang w:eastAsia="en-US"/>
              </w:rPr>
              <w:t>г.о</w:t>
            </w:r>
            <w:proofErr w:type="spellEnd"/>
            <w:r w:rsidR="001F3A4C" w:rsidRPr="0028609B">
              <w:rPr>
                <w:lang w:eastAsia="en-US"/>
              </w:rPr>
              <w:t xml:space="preserve">. Серпухов, г Серпухов, </w:t>
            </w:r>
            <w:proofErr w:type="spellStart"/>
            <w:proofErr w:type="gramStart"/>
            <w:r w:rsidR="001F3A4C" w:rsidRPr="0028609B">
              <w:rPr>
                <w:lang w:eastAsia="en-US"/>
              </w:rPr>
              <w:t>ул</w:t>
            </w:r>
            <w:proofErr w:type="spellEnd"/>
            <w:proofErr w:type="gramEnd"/>
            <w:r w:rsidR="001F3A4C" w:rsidRPr="0028609B">
              <w:rPr>
                <w:lang w:eastAsia="en-US"/>
              </w:rPr>
              <w:t xml:space="preserve"> Джона Рида, д. 6</w:t>
            </w:r>
          </w:p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Место нахождения, адрес: </w:t>
            </w:r>
            <w:r w:rsidR="001F3A4C" w:rsidRPr="0028609B">
              <w:rPr>
                <w:lang w:eastAsia="en-US"/>
              </w:rPr>
              <w:t xml:space="preserve">142207, Московская Область, </w:t>
            </w:r>
            <w:proofErr w:type="spellStart"/>
            <w:r w:rsidR="001F3A4C" w:rsidRPr="0028609B">
              <w:rPr>
                <w:lang w:eastAsia="en-US"/>
              </w:rPr>
              <w:t>г.о</w:t>
            </w:r>
            <w:proofErr w:type="spellEnd"/>
            <w:r w:rsidR="001F3A4C" w:rsidRPr="0028609B">
              <w:rPr>
                <w:lang w:eastAsia="en-US"/>
              </w:rPr>
              <w:t xml:space="preserve">. Серпухов, г Серпухов, </w:t>
            </w:r>
            <w:proofErr w:type="spellStart"/>
            <w:proofErr w:type="gramStart"/>
            <w:r w:rsidR="001F3A4C" w:rsidRPr="0028609B">
              <w:rPr>
                <w:lang w:eastAsia="en-US"/>
              </w:rPr>
              <w:t>ул</w:t>
            </w:r>
            <w:proofErr w:type="spellEnd"/>
            <w:proofErr w:type="gramEnd"/>
            <w:r w:rsidR="001F3A4C" w:rsidRPr="0028609B">
              <w:rPr>
                <w:lang w:eastAsia="en-US"/>
              </w:rPr>
              <w:t xml:space="preserve"> Джона Рида, д. 6</w:t>
            </w:r>
          </w:p>
          <w:p w:rsidR="00DC47EF" w:rsidRPr="0028609B" w:rsidRDefault="00DC47EF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ИНН</w:t>
            </w:r>
            <w:r w:rsidRPr="0028609B">
              <w:rPr>
                <w:lang w:val="en-US" w:eastAsia="en-US"/>
              </w:rPr>
              <w:t xml:space="preserve"> </w:t>
            </w:r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CustomerINN</w:t>
            </w:r>
            <w:proofErr w:type="spellEnd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rFonts w:cstheme="minorHAnsi"/>
                <w:lang w:val="en-US"/>
              </w:rPr>
            </w:pPr>
            <w:r w:rsidRPr="0028609B">
              <w:rPr>
                <w:lang w:eastAsia="en-US"/>
              </w:rPr>
              <w:lastRenderedPageBreak/>
              <w:t>КПП</w:t>
            </w:r>
            <w:r w:rsidRPr="0028609B">
              <w:rPr>
                <w:lang w:val="en-US" w:eastAsia="en-US"/>
              </w:rPr>
              <w:t xml:space="preserve"> </w:t>
            </w:r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CustomerKPP</w:t>
            </w:r>
            <w:proofErr w:type="spellEnd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2B51C2" w:rsidRPr="0028609B" w:rsidRDefault="002B51C2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rFonts w:cstheme="minorHAnsi"/>
              </w:rPr>
              <w:t>ОГРН</w:t>
            </w:r>
            <w:r w:rsidRPr="0028609B">
              <w:rPr>
                <w:rFonts w:cstheme="minorHAnsi"/>
                <w:lang w:val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CustomerOGRN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</w:tc>
        <w:tc>
          <w:tcPr>
            <w:tcW w:w="5633" w:type="dxa"/>
            <w:shd w:val="clear" w:color="auto" w:fill="auto"/>
          </w:tcPr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lastRenderedPageBreak/>
              <w:t>Почтовый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адрес</w:t>
            </w:r>
            <w:r w:rsidRPr="006F1E52">
              <w:rPr>
                <w:lang w:val="en-US" w:eastAsia="en-US"/>
              </w:rPr>
              <w:t>:</w:t>
            </w:r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SupplierPostalAddress</w:t>
            </w:r>
            <w:proofErr w:type="spellEnd"/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t>Место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нахождения</w:t>
            </w:r>
            <w:r w:rsidRPr="006F1E52">
              <w:rPr>
                <w:lang w:val="en-US" w:eastAsia="en-US"/>
              </w:rPr>
              <w:t xml:space="preserve">, </w:t>
            </w:r>
            <w:r w:rsidRPr="006F1E52">
              <w:rPr>
                <w:lang w:eastAsia="en-US"/>
              </w:rPr>
              <w:t>адрес</w:t>
            </w:r>
            <w:r w:rsidRPr="006F1E52">
              <w:rPr>
                <w:lang w:val="en-US"/>
              </w:rPr>
              <w:t xml:space="preserve">: </w:t>
            </w:r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SupplierAddress</w:t>
            </w:r>
            <w:proofErr w:type="spellEnd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t>ИНН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SupplierINN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5D0E32" w:rsidRPr="006F1E52" w:rsidRDefault="005D0E32" w:rsidP="00E8369D">
            <w:pPr>
              <w:ind w:right="1451" w:firstLine="0"/>
              <w:rPr>
                <w:rFonts w:cstheme="minorHAnsi"/>
                <w:lang w:val="en-US"/>
              </w:rPr>
            </w:pPr>
            <w:r w:rsidRPr="006F1E52">
              <w:rPr>
                <w:lang w:eastAsia="en-US"/>
              </w:rPr>
              <w:t>КПП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КН</w:t>
            </w:r>
            <w:r w:rsidRPr="006F1E52">
              <w:rPr>
                <w:lang w:val="en-US" w:eastAsia="en-US"/>
              </w:rPr>
              <w:t xml:space="preserve"> </w:t>
            </w:r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SupplierKPP_KN</w:t>
            </w:r>
            <w:proofErr w:type="spellEnd"/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5D0E32" w:rsidRPr="006F1E52" w:rsidRDefault="005D0E32" w:rsidP="00E8369D">
            <w:pPr>
              <w:ind w:right="1451" w:firstLine="0"/>
              <w:rPr>
                <w:rFonts w:cstheme="minorHAnsi"/>
              </w:rPr>
            </w:pPr>
            <w:r w:rsidRPr="006F1E52">
              <w:rPr>
                <w:lang w:eastAsia="en-US"/>
              </w:rPr>
              <w:lastRenderedPageBreak/>
              <w:t xml:space="preserve">КПП 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SupplierKPP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2B51C2" w:rsidRPr="006F1E52" w:rsidRDefault="002B51C2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6F1E52">
              <w:rPr>
                <w:rFonts w:cstheme="minorHAnsi"/>
              </w:rPr>
              <w:t xml:space="preserve">ОГРН 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SupplierOGRN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C4025A" w:rsidRPr="00A76A16" w:rsidTr="00441BF2">
        <w:trPr>
          <w:trHeight w:val="268"/>
        </w:trPr>
        <w:tc>
          <w:tcPr>
            <w:tcW w:w="5075" w:type="dxa"/>
            <w:shd w:val="clear" w:color="auto" w:fill="auto"/>
          </w:tcPr>
          <w:p w:rsidR="00C4025A" w:rsidRPr="00E22B01" w:rsidRDefault="00C4025A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lastRenderedPageBreak/>
              <w:t>Банковские реквизиты:</w:t>
            </w:r>
          </w:p>
          <w:p w:rsidR="00E22B01" w:rsidRPr="00E22B01" w:rsidRDefault="00E22B01" w:rsidP="00E8369D">
            <w:pPr>
              <w:ind w:firstLine="0"/>
              <w:rPr>
                <w:lang w:eastAsia="en-US"/>
              </w:rPr>
            </w:pPr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Bank_AccountName</w:t>
            </w:r>
            <w:proofErr w:type="spellEnd"/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E22B01" w:rsidRPr="00E22B01" w:rsidRDefault="00E22B01" w:rsidP="00E8369D">
            <w:pPr>
              <w:ind w:firstLine="0"/>
              <w:rPr>
                <w:lang w:eastAsia="en-US"/>
              </w:rPr>
            </w:pPr>
          </w:p>
        </w:tc>
        <w:tc>
          <w:tcPr>
            <w:tcW w:w="5633" w:type="dxa"/>
            <w:shd w:val="clear" w:color="auto" w:fill="auto"/>
          </w:tcPr>
          <w:p w:rsidR="00C4025A" w:rsidRPr="00A76A16" w:rsidRDefault="00C4025A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Банковские реквизиты:</w:t>
            </w:r>
          </w:p>
        </w:tc>
      </w:tr>
      <w:tr w:rsidR="00C4025A" w:rsidRPr="004F1045" w:rsidTr="00441BF2">
        <w:trPr>
          <w:trHeight w:val="1370"/>
        </w:trPr>
        <w:tc>
          <w:tcPr>
            <w:tcW w:w="5075" w:type="dxa"/>
            <w:shd w:val="clear" w:color="auto" w:fill="auto"/>
          </w:tcPr>
          <w:p w:rsidR="00C4025A" w:rsidRPr="00E22B01" w:rsidRDefault="00E22B01" w:rsidP="00E8369D">
            <w:pPr>
              <w:ind w:firstLine="0"/>
              <w:rPr>
                <w:rFonts w:cstheme="minorHAnsi"/>
                <w:shd w:val="clear" w:color="auto" w:fill="FFFFFF"/>
              </w:rPr>
            </w:pPr>
            <w:r w:rsidRPr="00E22B01">
              <w:rPr>
                <w:rFonts w:cstheme="minorHAnsi"/>
                <w:shd w:val="clear" w:color="auto" w:fill="FFFFFF"/>
              </w:rPr>
              <w:t>(</w:t>
            </w:r>
            <w:proofErr w:type="gramStart"/>
            <w:r w:rsidRPr="00A76A16">
              <w:rPr>
                <w:rFonts w:cstheme="minorHAnsi"/>
                <w:shd w:val="clear" w:color="auto" w:fill="FFFFFF"/>
              </w:rPr>
              <w:t>л</w:t>
            </w:r>
            <w:proofErr w:type="gramEnd"/>
            <w:r w:rsidRPr="00E22B01">
              <w:rPr>
                <w:rFonts w:cstheme="minorHAnsi"/>
                <w:shd w:val="clear" w:color="auto" w:fill="FFFFFF"/>
              </w:rPr>
              <w:t>/</w:t>
            </w:r>
            <w:r w:rsidRPr="00A76A16">
              <w:rPr>
                <w:rFonts w:cstheme="minorHAnsi"/>
                <w:shd w:val="clear" w:color="auto" w:fill="FFFFFF"/>
              </w:rPr>
              <w:t>с</w:t>
            </w:r>
            <w:r w:rsidRPr="00E22B01">
              <w:rPr>
                <w:rFonts w:cstheme="minorHAnsi"/>
                <w:shd w:val="clear" w:color="auto" w:fill="FFFFFF"/>
              </w:rPr>
              <w:t xml:space="preserve"> {</w:t>
            </w:r>
            <w:r w:rsidRPr="00E22B01">
              <w:rPr>
                <w:rFonts w:cstheme="minorHAnsi"/>
                <w:shd w:val="clear" w:color="auto" w:fill="FFFFFF"/>
                <w:lang w:val="en-US"/>
              </w:rPr>
              <w:t>Bank</w:t>
            </w:r>
            <w:r w:rsidRPr="00E22B01">
              <w:rPr>
                <w:rFonts w:cstheme="minorHAnsi"/>
                <w:shd w:val="clear" w:color="auto" w:fill="FFFFFF"/>
              </w:rPr>
              <w:t>_</w:t>
            </w:r>
            <w:proofErr w:type="spellStart"/>
            <w:r w:rsidRPr="00E22B01">
              <w:rPr>
                <w:rFonts w:cstheme="minorHAnsi"/>
                <w:shd w:val="clear" w:color="auto" w:fill="FFFFFF"/>
                <w:lang w:val="en-US"/>
              </w:rPr>
              <w:t>PersonalAccount</w:t>
            </w:r>
            <w:proofErr w:type="spellEnd"/>
            <w:r w:rsidRPr="00E22B01">
              <w:rPr>
                <w:rFonts w:cstheme="minorHAnsi"/>
                <w:shd w:val="clear" w:color="auto" w:fill="FFFFFF"/>
              </w:rPr>
              <w:t xml:space="preserve">}, </w:t>
            </w:r>
            <w:r w:rsidRPr="00E22B01">
              <w:rPr>
                <w:lang w:eastAsia="en-US"/>
              </w:rPr>
              <w:t>МБОУ "ОБРАЗОВАТЕЛЬНЫЙ КОМПЛЕКС ИМ. ВЛАДИМИРА ХРАБРОГО</w:t>
            </w:r>
            <w:r w:rsidRPr="00E22B01">
              <w:rPr>
                <w:rFonts w:cstheme="minorHAnsi"/>
                <w:shd w:val="clear" w:color="auto" w:fill="FFFFFF"/>
              </w:rPr>
              <w:t>)</w:t>
            </w:r>
          </w:p>
        </w:tc>
        <w:tc>
          <w:tcPr>
            <w:tcW w:w="5633" w:type="dxa"/>
            <w:shd w:val="clear" w:color="auto" w:fill="auto"/>
          </w:tcPr>
          <w:p w:rsidR="00C4025A" w:rsidRPr="00A76A16" w:rsidRDefault="00E8272F" w:rsidP="00E8369D">
            <w:pPr>
              <w:ind w:right="1451" w:firstLine="0"/>
              <w:rPr>
                <w:lang w:val="en-US" w:eastAsia="en-US"/>
              </w:rPr>
            </w:pPr>
            <w:r w:rsidRPr="009A3DB5">
              <w:rPr>
                <w:rFonts w:cstheme="minorHAnsi"/>
                <w:shd w:val="clear" w:color="auto" w:fill="FFFFFF"/>
              </w:rPr>
              <w:t xml:space="preserve"> </w:t>
            </w:r>
            <w:r w:rsidRPr="00A76A16">
              <w:rPr>
                <w:rFonts w:cstheme="minorHAnsi"/>
                <w:shd w:val="clear" w:color="auto" w:fill="FFFFFF"/>
                <w:lang w:val="en-US"/>
              </w:rPr>
              <w:t>(</w:t>
            </w:r>
            <w:r w:rsidR="006C04D9" w:rsidRPr="00A76A16">
              <w:rPr>
                <w:rFonts w:cstheme="minorHAnsi"/>
                <w:shd w:val="clear" w:color="auto" w:fill="FFFFFF"/>
              </w:rPr>
              <w:t>л</w:t>
            </w:r>
            <w:r w:rsidR="006C04D9" w:rsidRPr="00A76A16">
              <w:rPr>
                <w:rFonts w:cstheme="minorHAnsi"/>
                <w:shd w:val="clear" w:color="auto" w:fill="FFFFFF"/>
                <w:lang w:val="en-US"/>
              </w:rPr>
              <w:t>/</w:t>
            </w:r>
            <w:r w:rsidR="006C04D9" w:rsidRPr="00A76A16">
              <w:rPr>
                <w:rFonts w:cstheme="minorHAnsi"/>
                <w:shd w:val="clear" w:color="auto" w:fill="FFFFFF"/>
              </w:rPr>
              <w:t>с</w:t>
            </w:r>
            <w:r w:rsidR="006C04D9" w:rsidRPr="00A76A16">
              <w:rPr>
                <w:rFonts w:cstheme="minorHAnsi"/>
                <w:shd w:val="clear" w:color="auto" w:fill="FFFFFF"/>
                <w:lang w:val="en-US"/>
              </w:rPr>
              <w:t xml:space="preserve"> ________________</w:t>
            </w:r>
            <w:r w:rsidR="00671EB9" w:rsidRPr="00A76A16">
              <w:rPr>
                <w:rStyle w:val="a6"/>
                <w:color w:val="auto"/>
                <w:u w:val="none"/>
                <w:lang w:val="en-US" w:eastAsia="en-US"/>
              </w:rPr>
              <w:t>________________</w:t>
            </w:r>
            <w:r w:rsidRPr="00A76A16">
              <w:rPr>
                <w:rFonts w:cstheme="minorHAnsi"/>
                <w:shd w:val="clear" w:color="auto" w:fill="FFFFFF"/>
                <w:lang w:val="en-US"/>
              </w:rPr>
              <w:t>)</w:t>
            </w:r>
          </w:p>
        </w:tc>
      </w:tr>
      <w:tr w:rsidR="00502364" w:rsidRPr="004F1045" w:rsidTr="00441BF2">
        <w:trPr>
          <w:trHeight w:val="1638"/>
        </w:trPr>
        <w:tc>
          <w:tcPr>
            <w:tcW w:w="5075" w:type="dxa"/>
            <w:shd w:val="clear" w:color="auto" w:fill="auto"/>
          </w:tcPr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Банк: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Bank_BankName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БИК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_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BIK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DC47EF" w:rsidRPr="0028609B" w:rsidRDefault="005D61E8" w:rsidP="00E8369D">
            <w:pPr>
              <w:ind w:firstLine="0"/>
              <w:rPr>
                <w:rFonts w:cstheme="minorHAnsi"/>
                <w:shd w:val="clear" w:color="auto" w:fill="FFFFFF"/>
                <w:lang w:val="en-US"/>
              </w:rPr>
            </w:pPr>
            <w:proofErr w:type="spellStart"/>
            <w:r w:rsidRPr="0028609B">
              <w:rPr>
                <w:lang w:eastAsia="en-US"/>
              </w:rPr>
              <w:t>к</w:t>
            </w:r>
            <w:r w:rsidR="00FE04DE" w:rsidRPr="0028609B">
              <w:rPr>
                <w:lang w:eastAsia="en-US"/>
              </w:rPr>
              <w:t>азн</w:t>
            </w:r>
            <w:proofErr w:type="spellEnd"/>
            <w:r w:rsidR="00DC47EF" w:rsidRPr="0028609B">
              <w:rPr>
                <w:lang w:val="en-US" w:eastAsia="en-US"/>
              </w:rPr>
              <w:t>/</w:t>
            </w:r>
            <w:proofErr w:type="spellStart"/>
            <w:r w:rsidR="00DC47EF" w:rsidRPr="0028609B">
              <w:rPr>
                <w:lang w:eastAsia="en-US"/>
              </w:rPr>
              <w:t>с</w:t>
            </w:r>
            <w:r w:rsidRPr="0028609B">
              <w:rPr>
                <w:lang w:eastAsia="en-US"/>
              </w:rPr>
              <w:t>ч</w:t>
            </w:r>
            <w:proofErr w:type="spellEnd"/>
            <w:r w:rsidR="00DC47EF" w:rsidRPr="0028609B">
              <w:rPr>
                <w:lang w:val="en-US" w:eastAsia="en-US"/>
              </w:rPr>
              <w:t xml:space="preserve"> </w:t>
            </w:r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Bank_SettlementAccount</w:t>
            </w:r>
            <w:proofErr w:type="spellEnd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C4025A" w:rsidRPr="003C2CFB" w:rsidRDefault="00FE04DE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единый</w:t>
            </w:r>
            <w:r w:rsidRPr="0028609B">
              <w:rPr>
                <w:lang w:val="en-US" w:eastAsia="en-US"/>
              </w:rPr>
              <w:t xml:space="preserve"> </w:t>
            </w:r>
            <w:proofErr w:type="spellStart"/>
            <w:r w:rsidRPr="0028609B">
              <w:rPr>
                <w:lang w:eastAsia="en-US"/>
              </w:rPr>
              <w:t>казн</w:t>
            </w:r>
            <w:proofErr w:type="spellEnd"/>
            <w:r w:rsidRPr="0028609B">
              <w:rPr>
                <w:lang w:val="en-US" w:eastAsia="en-US"/>
              </w:rPr>
              <w:t>/</w:t>
            </w:r>
            <w:proofErr w:type="spellStart"/>
            <w:r w:rsidRPr="0028609B">
              <w:rPr>
                <w:lang w:eastAsia="en-US"/>
              </w:rPr>
              <w:t>с</w:t>
            </w:r>
            <w:r w:rsidR="005D61E8" w:rsidRPr="0028609B">
              <w:rPr>
                <w:lang w:eastAsia="en-US"/>
              </w:rPr>
              <w:t>ч</w:t>
            </w:r>
            <w:proofErr w:type="spellEnd"/>
            <w:r w:rsidR="00412576" w:rsidRPr="0028609B">
              <w:rPr>
                <w:lang w:val="en-US" w:eastAsia="en-US"/>
              </w:rPr>
              <w:t xml:space="preserve"> </w:t>
            </w:r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Bank_UnifiedAccount</w:t>
            </w:r>
            <w:proofErr w:type="spellEnd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ОКПО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Bank_OKPO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rFonts w:cstheme="minorHAnsi"/>
                <w:shd w:val="clear" w:color="auto" w:fill="FFFFFF"/>
                <w:lang w:val="en-US"/>
              </w:rPr>
            </w:pPr>
            <w:r w:rsidRPr="0028609B">
              <w:rPr>
                <w:lang w:eastAsia="en-US"/>
              </w:rPr>
              <w:t>ОКТМО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Bank_OKTMO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7A2760" w:rsidRPr="0028609B" w:rsidRDefault="007A2760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ОКОПФ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Bank_OKOPF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7A2760" w:rsidRPr="0028609B" w:rsidRDefault="007A2760" w:rsidP="00E8369D">
            <w:pPr>
              <w:ind w:firstLine="0"/>
              <w:rPr>
                <w:lang w:val="en-US" w:eastAsia="en-US"/>
              </w:rPr>
            </w:pPr>
          </w:p>
        </w:tc>
        <w:tc>
          <w:tcPr>
            <w:tcW w:w="5633" w:type="dxa"/>
            <w:shd w:val="clear" w:color="auto" w:fill="auto"/>
          </w:tcPr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Банк</w:t>
            </w:r>
            <w:r w:rsidRPr="009A3DB5">
              <w:rPr>
                <w:lang w:eastAsia="en-US"/>
              </w:rPr>
              <w:t xml:space="preserve">: </w:t>
            </w:r>
            <w:r w:rsidR="00F8637E"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БИК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5D61E8" w:rsidRPr="009A3DB5" w:rsidRDefault="005D61E8" w:rsidP="00E8369D">
            <w:pPr>
              <w:ind w:right="1451" w:firstLine="0"/>
              <w:rPr>
                <w:lang w:eastAsia="en-US"/>
              </w:rPr>
            </w:pPr>
            <w:r w:rsidRPr="009A3DB5">
              <w:rPr>
                <w:lang w:eastAsia="en-US"/>
              </w:rPr>
              <w:t xml:space="preserve"> ________________</w:t>
            </w:r>
          </w:p>
          <w:p w:rsidR="00DC47EF" w:rsidRPr="009A3DB5" w:rsidRDefault="005D61E8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9A3DB5">
              <w:rPr>
                <w:rFonts w:cstheme="minorHAnsi"/>
                <w:shd w:val="clear" w:color="auto" w:fill="FFFFFF"/>
              </w:rPr>
              <w:t xml:space="preserve"> </w:t>
            </w:r>
            <w:r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ОКПО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A76A16">
              <w:rPr>
                <w:lang w:eastAsia="en-US"/>
              </w:rPr>
              <w:t>ОКТМО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7A2760" w:rsidRPr="009A3DB5" w:rsidRDefault="007A2760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ОКОПФ</w:t>
            </w:r>
            <w:r w:rsidRPr="009A3DB5">
              <w:rPr>
                <w:lang w:eastAsia="en-US"/>
              </w:rPr>
              <w:t xml:space="preserve"> ________________</w:t>
            </w:r>
          </w:p>
        </w:tc>
      </w:tr>
      <w:tr w:rsidR="00C25DD9" w:rsidRPr="004F1045" w:rsidTr="00441BF2">
        <w:trPr>
          <w:trHeight w:val="819"/>
        </w:trPr>
        <w:tc>
          <w:tcPr>
            <w:tcW w:w="5075" w:type="dxa"/>
            <w:shd w:val="clear" w:color="auto" w:fill="auto"/>
          </w:tcPr>
          <w:p w:rsidR="00981EBD" w:rsidRPr="009A3DB5" w:rsidRDefault="00981EBD" w:rsidP="00E8369D">
            <w:pPr>
              <w:ind w:firstLine="0"/>
              <w:rPr>
                <w:rFonts w:cstheme="minorHAnsi"/>
                <w:shd w:val="clear" w:color="auto" w:fill="FFFFFF"/>
              </w:rPr>
            </w:pPr>
            <w:r w:rsidRPr="00A76A16">
              <w:rPr>
                <w:lang w:eastAsia="en-US"/>
              </w:rPr>
              <w:t>телефон</w:t>
            </w:r>
            <w:r w:rsidRPr="009A3DB5">
              <w:rPr>
                <w:lang w:eastAsia="en-US"/>
              </w:rPr>
              <w:t xml:space="preserve"> (</w:t>
            </w:r>
            <w:r w:rsidRPr="00A76A16">
              <w:rPr>
                <w:lang w:eastAsia="en-US"/>
              </w:rPr>
              <w:t>факс</w:t>
            </w:r>
            <w:r w:rsidRPr="009A3DB5">
              <w:rPr>
                <w:lang w:eastAsia="en-US"/>
              </w:rPr>
              <w:t>):</w:t>
            </w:r>
            <w:r w:rsidRPr="009A3DB5">
              <w:rPr>
                <w:b/>
                <w:lang w:eastAsia="en-US"/>
              </w:rPr>
              <w:t xml:space="preserve"> </w:t>
            </w:r>
            <w:r w:rsidR="003E18D8" w:rsidRPr="003E18D8">
              <w:rPr>
                <w:lang w:eastAsia="en-US"/>
              </w:rPr>
              <w:t>84967399058</w:t>
            </w:r>
          </w:p>
          <w:p w:rsidR="00C25DD9" w:rsidRPr="009A3DB5" w:rsidRDefault="00981EBD" w:rsidP="00F1320F">
            <w:pPr>
              <w:ind w:firstLine="0"/>
              <w:jc w:val="left"/>
              <w:rPr>
                <w:lang w:eastAsia="en-US"/>
              </w:rPr>
            </w:pPr>
            <w:r w:rsidRPr="00A76A16">
              <w:rPr>
                <w:lang w:eastAsia="en-US"/>
              </w:rPr>
              <w:t>адрес</w:t>
            </w:r>
            <w:r w:rsidR="00F1320F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электронной</w:t>
            </w:r>
            <w:r w:rsidR="00F1320F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почты</w:t>
            </w:r>
            <w:r w:rsidRPr="009A3DB5">
              <w:rPr>
                <w:lang w:eastAsia="en-US"/>
              </w:rPr>
              <w:t xml:space="preserve">: </w:t>
            </w:r>
            <w:r w:rsidR="003E18D8" w:rsidRPr="00D1250B">
              <w:rPr>
                <w:lang w:val="en-US" w:eastAsia="en-US"/>
              </w:rPr>
              <w:t>ok</w:t>
            </w:r>
            <w:r w:rsidR="003E18D8" w:rsidRPr="003E18D8">
              <w:rPr>
                <w:lang w:eastAsia="en-US"/>
              </w:rPr>
              <w:t>.</w:t>
            </w:r>
            <w:proofErr w:type="spellStart"/>
            <w:r w:rsidR="003E18D8" w:rsidRPr="00D1250B">
              <w:rPr>
                <w:lang w:val="en-US" w:eastAsia="en-US"/>
              </w:rPr>
              <w:t>vh</w:t>
            </w:r>
            <w:proofErr w:type="spellEnd"/>
            <w:r w:rsidR="003E18D8" w:rsidRPr="003E18D8">
              <w:rPr>
                <w:lang w:eastAsia="en-US"/>
              </w:rPr>
              <w:t>@</w:t>
            </w:r>
            <w:proofErr w:type="spellStart"/>
            <w:r w:rsidR="003E18D8" w:rsidRPr="00D1250B">
              <w:rPr>
                <w:lang w:val="en-US" w:eastAsia="en-US"/>
              </w:rPr>
              <w:t>yandex</w:t>
            </w:r>
            <w:proofErr w:type="spellEnd"/>
            <w:r w:rsidR="003E18D8" w:rsidRPr="003E18D8">
              <w:rPr>
                <w:lang w:eastAsia="en-US"/>
              </w:rPr>
              <w:t>.</w:t>
            </w:r>
            <w:proofErr w:type="spellStart"/>
            <w:r w:rsidR="003E18D8" w:rsidRPr="00D1250B">
              <w:rPr>
                <w:lang w:val="en-US" w:eastAsia="en-US"/>
              </w:rPr>
              <w:t>ru</w:t>
            </w:r>
            <w:proofErr w:type="spellEnd"/>
          </w:p>
        </w:tc>
        <w:tc>
          <w:tcPr>
            <w:tcW w:w="5633" w:type="dxa"/>
            <w:shd w:val="clear" w:color="auto" w:fill="auto"/>
          </w:tcPr>
          <w:p w:rsidR="00981EBD" w:rsidRPr="009A3DB5" w:rsidRDefault="00981EBD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телефон</w:t>
            </w:r>
            <w:r w:rsidRPr="009A3DB5">
              <w:rPr>
                <w:lang w:eastAsia="en-US"/>
              </w:rPr>
              <w:t xml:space="preserve"> (</w:t>
            </w:r>
            <w:r w:rsidRPr="00A76A16">
              <w:rPr>
                <w:lang w:eastAsia="en-US"/>
              </w:rPr>
              <w:t>факс</w:t>
            </w:r>
            <w:r w:rsidRPr="009A3DB5">
              <w:rPr>
                <w:lang w:eastAsia="en-US"/>
              </w:rPr>
              <w:t>):</w:t>
            </w:r>
            <w:r w:rsidR="007D6404">
              <w:t xml:space="preserve"> {</w:t>
            </w:r>
            <w:proofErr w:type="spellStart"/>
            <w:r w:rsidR="007D6404">
              <w:t>SupplierPhone</w:t>
            </w:r>
            <w:proofErr w:type="spellEnd"/>
            <w:r w:rsidR="007D6404">
              <w:t>}</w:t>
            </w:r>
          </w:p>
          <w:p w:rsidR="00C25DD9" w:rsidRPr="009A3DB5" w:rsidRDefault="00981EBD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адрес</w:t>
            </w:r>
            <w:r w:rsidRPr="009A3DB5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электронной</w:t>
            </w:r>
            <w:r w:rsidRPr="009A3DB5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почты</w:t>
            </w:r>
            <w:r w:rsidRPr="009A3DB5">
              <w:rPr>
                <w:lang w:eastAsia="en-US"/>
              </w:rPr>
              <w:t xml:space="preserve">: </w:t>
            </w:r>
            <w:r w:rsidR="007D6404">
              <w:t>{</w:t>
            </w:r>
            <w:proofErr w:type="spellStart"/>
            <w:r w:rsidR="007D6404">
              <w:t>SupplierEmail</w:t>
            </w:r>
            <w:proofErr w:type="spellEnd"/>
            <w:r w:rsidR="007D6404">
              <w:t>}</w:t>
            </w:r>
          </w:p>
        </w:tc>
      </w:tr>
    </w:tbl>
    <w:tbl>
      <w:tblPr>
        <w:tblStyle w:val="a9"/>
        <w:tblpPr w:leftFromText="180" w:rightFromText="180" w:vertAnchor="text" w:horzAnchor="margin" w:tblpY="271"/>
        <w:tblOverlap w:val="never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701"/>
        <w:gridCol w:w="1842"/>
        <w:gridCol w:w="1418"/>
        <w:gridCol w:w="1843"/>
      </w:tblGrid>
      <w:tr w:rsidR="00203F5F" w:rsidRPr="00A76A16" w:rsidTr="00E70D22">
        <w:trPr>
          <w:trHeight w:val="274"/>
        </w:trPr>
        <w:tc>
          <w:tcPr>
            <w:tcW w:w="5104" w:type="dxa"/>
            <w:gridSpan w:val="3"/>
          </w:tcPr>
          <w:p w:rsidR="00203F5F" w:rsidRPr="00A76A16" w:rsidRDefault="00421D71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 w:rsidRPr="00A76A16">
              <w:rPr>
                <w:bCs/>
                <w:iCs/>
                <w:lang w:eastAsia="en-US"/>
              </w:rPr>
              <w:t>Заказчик</w:t>
            </w:r>
            <w:proofErr w:type="spellEnd"/>
            <w:r w:rsidR="00203F5F" w:rsidRPr="00A76A16">
              <w:rPr>
                <w:bCs/>
                <w:iCs/>
                <w:lang w:eastAsia="en-US"/>
              </w:rPr>
              <w:t>:</w:t>
            </w:r>
          </w:p>
        </w:tc>
        <w:tc>
          <w:tcPr>
            <w:tcW w:w="5103" w:type="dxa"/>
            <w:gridSpan w:val="3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 w:rsidRPr="00A76A16">
              <w:t>Поставщик</w:t>
            </w:r>
            <w:proofErr w:type="spellEnd"/>
            <w:r w:rsidRPr="00A76A16">
              <w:rPr>
                <w:bCs/>
                <w:lang w:eastAsia="en-US"/>
              </w:rPr>
              <w:t>:</w:t>
            </w:r>
          </w:p>
        </w:tc>
      </w:tr>
      <w:tr w:rsidR="00203F5F" w:rsidRPr="00A76A16" w:rsidTr="00E70D22">
        <w:tc>
          <w:tcPr>
            <w:tcW w:w="1985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701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842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843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</w:tr>
      <w:tr w:rsidR="00203F5F" w:rsidTr="00E70D22">
        <w:tc>
          <w:tcPr>
            <w:tcW w:w="1985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rFonts w:cstheme="minorHAnsi"/>
                <w:color w:val="222222"/>
                <w:shd w:val="clear" w:color="auto" w:fill="FFFFFF"/>
              </w:rPr>
              <w:t xml:space="preserve">И.О. </w:t>
            </w:r>
            <w:proofErr w:type="spellStart"/>
            <w:r w:rsidRPr="00A76A16">
              <w:rPr>
                <w:rFonts w:cstheme="minorHAnsi"/>
                <w:color w:val="222222"/>
                <w:shd w:val="clear" w:color="auto" w:fill="FFFFFF"/>
              </w:rPr>
              <w:t>Директора</w:t>
            </w:r>
            <w:proofErr w:type="spellEnd"/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val="ru-RU" w:eastAsia="en-US"/>
              </w:rPr>
            </w:pPr>
            <w:r w:rsidRPr="00A76A16">
              <w:rPr>
                <w:lang w:val="ru-RU" w:eastAsia="en-US"/>
              </w:rPr>
              <w:t>__________</w:t>
            </w:r>
          </w:p>
        </w:tc>
        <w:tc>
          <w:tcPr>
            <w:tcW w:w="1701" w:type="dxa"/>
          </w:tcPr>
          <w:p w:rsidR="003E18D8" w:rsidRDefault="0028609B" w:rsidP="00E8369D">
            <w:pPr>
              <w:ind w:firstLine="0"/>
              <w:rPr>
                <w:lang w:val="ru-RU" w:eastAsia="en-US"/>
              </w:rPr>
            </w:pPr>
            <w:r>
              <w:rPr>
                <w:lang w:eastAsia="en-US"/>
              </w:rPr>
              <w:t>(</w:t>
            </w:r>
            <w:r>
              <w:rPr>
                <w:lang w:val="ru-RU" w:eastAsia="en-US"/>
              </w:rPr>
              <w:t>О</w:t>
            </w:r>
            <w:r w:rsidR="003E18D8">
              <w:rPr>
                <w:lang w:eastAsia="en-US"/>
              </w:rPr>
              <w:t>.</w:t>
            </w:r>
            <w:r w:rsidR="003E18D8">
              <w:rPr>
                <w:lang w:val="ru-RU" w:eastAsia="en-US"/>
              </w:rPr>
              <w:t xml:space="preserve"> </w:t>
            </w:r>
          </w:p>
          <w:p w:rsidR="00203F5F" w:rsidRPr="00A76A16" w:rsidRDefault="0028609B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>
              <w:rPr>
                <w:lang w:eastAsia="en-US"/>
              </w:rPr>
              <w:t>Ненашева</w:t>
            </w:r>
            <w:proofErr w:type="spellEnd"/>
            <w:r w:rsidR="00203F5F" w:rsidRPr="00A76A16">
              <w:rPr>
                <w:lang w:eastAsia="en-US"/>
              </w:rPr>
              <w:t>)</w:t>
            </w:r>
          </w:p>
        </w:tc>
        <w:tc>
          <w:tcPr>
            <w:tcW w:w="1842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rFonts w:cstheme="minorHAnsi"/>
                <w:color w:val="222222"/>
                <w:shd w:val="clear" w:color="auto" w:fill="FFFFFF"/>
              </w:rPr>
              <w:t>________________</w:t>
            </w: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val="ru-RU" w:eastAsia="en-US"/>
              </w:rPr>
            </w:pPr>
            <w:r w:rsidRPr="00A76A16">
              <w:rPr>
                <w:lang w:val="ru-RU" w:eastAsia="en-US"/>
              </w:rPr>
              <w:t>__________</w:t>
            </w:r>
          </w:p>
        </w:tc>
        <w:tc>
          <w:tcPr>
            <w:tcW w:w="1843" w:type="dxa"/>
          </w:tcPr>
          <w:p w:rsidR="00203F5F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lang w:eastAsia="en-US"/>
              </w:rPr>
              <w:t>(________________)</w:t>
            </w:r>
          </w:p>
        </w:tc>
      </w:tr>
    </w:tbl>
    <w:p w:rsidR="00DC47EF" w:rsidRPr="00020FEC" w:rsidRDefault="00DC47EF" w:rsidP="00E8369D">
      <w:pPr>
        <w:rPr>
          <w:lang w:val="en-US"/>
        </w:rPr>
      </w:pPr>
    </w:p>
    <w:sectPr w:rsidR="00DC47EF" w:rsidRPr="00020FEC" w:rsidSect="005B5DAF">
      <w:headerReference w:type="default" r:id="rId9"/>
      <w:type w:val="continuous"/>
      <w:pgSz w:w="11906" w:h="16838" w:code="9"/>
      <w:pgMar w:top="1134" w:right="567" w:bottom="113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102" w:rsidRDefault="00F52102" w:rsidP="000C7337">
      <w:r>
        <w:separator/>
      </w:r>
    </w:p>
  </w:endnote>
  <w:endnote w:type="continuationSeparator" w:id="0">
    <w:p w:rsidR="00F52102" w:rsidRDefault="00F52102" w:rsidP="000C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102" w:rsidRDefault="00F52102" w:rsidP="000C7337">
      <w:r>
        <w:separator/>
      </w:r>
    </w:p>
  </w:footnote>
  <w:footnote w:type="continuationSeparator" w:id="0">
    <w:p w:rsidR="00F52102" w:rsidRDefault="00F52102" w:rsidP="000C7337">
      <w:r>
        <w:continuationSeparator/>
      </w:r>
    </w:p>
  </w:footnote>
  <w:footnote w:id="1">
    <w:p w:rsidR="005B176C" w:rsidRDefault="005B176C" w:rsidP="00D112C8">
      <w:pPr>
        <w:pStyle w:val="af3"/>
      </w:pPr>
      <w:r>
        <w:rPr>
          <w:rStyle w:val="af2"/>
        </w:rPr>
        <w:footnoteRef/>
      </w:r>
      <w:r>
        <w:t xml:space="preserve"> </w:t>
      </w:r>
      <w:proofErr w:type="gramStart"/>
      <w:r>
        <w:t xml:space="preserve">Указывается «в том числе НДС», а также сумма НДС в рублях; в случаях, если в </w:t>
      </w:r>
      <w:r w:rsidRPr="007A4C0E">
        <w:t>соответств</w:t>
      </w:r>
      <w:r>
        <w:t>ии с</w:t>
      </w:r>
      <w:r w:rsidRPr="007A4C0E">
        <w:t xml:space="preserve"> законодательств</w:t>
      </w:r>
      <w:r>
        <w:t>ом</w:t>
      </w:r>
      <w:r w:rsidRPr="007A4C0E">
        <w:t xml:space="preserve"> Российской Федерации о налогах и сборах</w:t>
      </w:r>
      <w:r>
        <w:t xml:space="preserve"> поставка товара не облагается НДС, Поставщик использует право на освобождение от исполнения обязанностей налогоплательщика, связанных с исчислением и уплатой НДС, Поставщик не признается налогоплательщиком НДС указывается - «НДС не облагается».</w:t>
      </w:r>
      <w:proofErr w:type="gramEnd"/>
    </w:p>
  </w:footnote>
  <w:footnote w:id="2">
    <w:p w:rsidR="005B176C" w:rsidRDefault="005B176C" w:rsidP="00E26594">
      <w:pPr>
        <w:pStyle w:val="af3"/>
      </w:pPr>
      <w:r>
        <w:rPr>
          <w:rStyle w:val="af2"/>
        </w:rPr>
        <w:footnoteRef/>
      </w:r>
      <w:r>
        <w:t xml:space="preserve"> </w:t>
      </w:r>
      <w:r w:rsidRPr="00662B2C">
        <w:t>Условия подпункта</w:t>
      </w:r>
      <w:r>
        <w:t xml:space="preserve"> 5.2.8</w:t>
      </w:r>
      <w:r w:rsidRPr="00662B2C">
        <w:t xml:space="preserve"> пункта</w:t>
      </w:r>
      <w:r>
        <w:t xml:space="preserve"> 5.2</w:t>
      </w:r>
      <w:r w:rsidRPr="00662B2C">
        <w:t xml:space="preserve"> Контракта не применяются, если Контрактом не установлены требования к обеспечению исполнения Контракта и (или) обеспечению гарантийных обязательств по Контракту.</w:t>
      </w:r>
    </w:p>
  </w:footnote>
  <w:footnote w:id="3">
    <w:p w:rsidR="005B176C" w:rsidRDefault="005B176C" w:rsidP="00662B2C">
      <w:pPr>
        <w:pStyle w:val="af3"/>
      </w:pPr>
      <w:r>
        <w:rPr>
          <w:rStyle w:val="af2"/>
        </w:rPr>
        <w:footnoteRef/>
      </w:r>
      <w:r>
        <w:t xml:space="preserve"> </w:t>
      </w:r>
      <w:bookmarkStart w:id="5" w:name="_Hlk38448827"/>
      <w:r w:rsidRPr="00662B2C">
        <w:t>Условия подпункта</w:t>
      </w:r>
      <w:r>
        <w:t xml:space="preserve"> 5.4.6</w:t>
      </w:r>
      <w:r w:rsidRPr="00662B2C">
        <w:t xml:space="preserve"> пункта</w:t>
      </w:r>
      <w:r>
        <w:t xml:space="preserve"> 5.4</w:t>
      </w:r>
      <w:r w:rsidRPr="00662B2C">
        <w:t xml:space="preserve"> Контракта не применяются, если Контрактом не установлены требования к обеспечению исполнения Контракта и (или) обеспечению гарантийных обязательств по Контракту.</w:t>
      </w:r>
      <w:bookmarkEnd w:id="5"/>
    </w:p>
  </w:footnote>
  <w:footnote w:id="4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соответствии </w:t>
      </w:r>
      <w:r>
        <w:br/>
        <w:t>с пунктом 9 Правил в следующем порядке:</w:t>
      </w:r>
    </w:p>
    <w:p w:rsidR="005B176C" w:rsidRDefault="005B176C" w:rsidP="00331275">
      <w:pPr>
        <w:pStyle w:val="af3"/>
      </w:pPr>
      <w:r>
        <w:t>а) 1000 рублей, если Цена Контракта не превышает 3 млн. рублей (включительно);</w:t>
      </w:r>
    </w:p>
    <w:p w:rsidR="005B176C" w:rsidRDefault="005B176C" w:rsidP="00331275">
      <w:pPr>
        <w:pStyle w:val="af3"/>
      </w:pPr>
      <w:r>
        <w:t>б) 5000 рублей,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10000 рублей,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proofErr w:type="gramStart"/>
      <w:r>
        <w:t>г) 100000 рублей, если Цена Контракта превышает 100 млн. рублей).</w:t>
      </w:r>
      <w:proofErr w:type="gramEnd"/>
    </w:p>
  </w:footnote>
  <w:footnote w:id="5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следующем порядке:</w:t>
      </w:r>
    </w:p>
    <w:p w:rsidR="005B176C" w:rsidRDefault="005B176C" w:rsidP="00331275">
      <w:pPr>
        <w:pStyle w:val="af3"/>
      </w:pPr>
      <w:r>
        <w:t>(Вариант I)</w:t>
      </w:r>
    </w:p>
    <w:p w:rsidR="005B176C" w:rsidRDefault="005B176C" w:rsidP="00331275">
      <w:pPr>
        <w:pStyle w:val="af3"/>
      </w:pPr>
      <w:r>
        <w:t>Во всех случаях (за исключением случаев, предусмотренных пунктами 4 - 8 Правил) размер штрафа, рассчитываемый как процент Цены Контракта, или в случае, если Контрактом предусмотрены этапы исполнения Контракта, как процент этапа исполнения Контракта (далее – цена Контракта (этапа)), устанавливается в соответствии с пунктом 3 Правил в следующем порядке:</w:t>
      </w:r>
    </w:p>
    <w:p w:rsidR="005B176C" w:rsidRDefault="005B176C" w:rsidP="00331275">
      <w:pPr>
        <w:pStyle w:val="af3"/>
      </w:pPr>
      <w:r>
        <w:t>а) 10 процентов цены Контракта (этапа) в случае, если цена Контракта (этапа) не превышает 3 млн. рублей;</w:t>
      </w:r>
    </w:p>
    <w:p w:rsidR="005B176C" w:rsidRDefault="005B176C" w:rsidP="00331275">
      <w:pPr>
        <w:pStyle w:val="af3"/>
      </w:pPr>
      <w:r>
        <w:t>б) 5 процентов цены Контракта (этапа) в случае, если цена Контракта (этапа)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 процент цены Контракта (этапа) в случае, если цена Контракта (этапа)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г) 0,5 процента цены Контракта (этапа) в случае, если цена Контракта (этапа) составляет от 100 млн. рублей до 500 млн. рублей (включительно);</w:t>
      </w:r>
    </w:p>
    <w:p w:rsidR="005B176C" w:rsidRDefault="005B176C" w:rsidP="00331275">
      <w:pPr>
        <w:pStyle w:val="af3"/>
      </w:pPr>
      <w:r>
        <w:t>д) 0,4 процента цены Контракта (этапа) в случае, если цена Контракта (этапа) составляет от 500 млн. рублей до 1 млрд. рублей (включительно);</w:t>
      </w:r>
    </w:p>
    <w:p w:rsidR="005B176C" w:rsidRDefault="005B176C" w:rsidP="00331275">
      <w:pPr>
        <w:pStyle w:val="af3"/>
      </w:pPr>
      <w:r>
        <w:t>е) 0,3 процента цены Контракта (этапа) в случае, если цена Контракта (этапа) составляет от 1 млрд. рублей до 2 млрд. рублей (включительно);</w:t>
      </w:r>
    </w:p>
    <w:p w:rsidR="005B176C" w:rsidRDefault="005B176C" w:rsidP="00331275">
      <w:pPr>
        <w:pStyle w:val="af3"/>
      </w:pPr>
      <w:r>
        <w:t>ж) 0,25 процента цены Контракта (этапа) в случае, если цена Контракта (этапа) составляет от 2 млрд. рублей до 5 млрд. рублей (включительно);</w:t>
      </w:r>
    </w:p>
    <w:p w:rsidR="005B176C" w:rsidRDefault="005B176C" w:rsidP="00331275">
      <w:pPr>
        <w:pStyle w:val="af3"/>
      </w:pPr>
      <w:r>
        <w:t>з) 0,2 процента цены Контракта (этапа) в случае, если цена Контракта (этапа) составляет от 5 млрд. рублей до 10 млрд. рублей (включительно);</w:t>
      </w:r>
    </w:p>
    <w:p w:rsidR="005B176C" w:rsidRDefault="005B176C" w:rsidP="00331275">
      <w:pPr>
        <w:pStyle w:val="af3"/>
      </w:pPr>
      <w:r>
        <w:t>и) 0,1 процента цены Контракта (этапа) в случае, если цена Контракта (этапа) превышает 10 млрд. рублей.</w:t>
      </w:r>
    </w:p>
    <w:p w:rsidR="005B176C" w:rsidRDefault="005B176C" w:rsidP="00331275">
      <w:pPr>
        <w:pStyle w:val="af3"/>
      </w:pPr>
      <w:r>
        <w:t>(Вариант II)</w:t>
      </w:r>
    </w:p>
    <w:p w:rsidR="005B176C" w:rsidRDefault="005B176C" w:rsidP="00331275">
      <w:pPr>
        <w:pStyle w:val="af3"/>
      </w:pPr>
      <w:r>
        <w:t xml:space="preserve">В случае, предусмотренном пунктом 4 Правил, если Контракт </w:t>
      </w:r>
      <w:proofErr w:type="gramStart"/>
      <w:r>
        <w:t>заключается по результатам определения Поставщика в соответствии с пунктом 1 части 1 статьи 30 Федерального закона № 44-ФЗ размер штрафа устанавливается</w:t>
      </w:r>
      <w:proofErr w:type="gramEnd"/>
      <w:r>
        <w:t xml:space="preserve"> в размере 1 процента цены Контракта (этапа), но не более 5 тыс. рублей и не менее 1 тыс. рублей.</w:t>
      </w:r>
    </w:p>
    <w:p w:rsidR="005B176C" w:rsidRDefault="005B176C" w:rsidP="00331275">
      <w:pPr>
        <w:pStyle w:val="af3"/>
      </w:pPr>
      <w:r>
        <w:t>(Вариант III)</w:t>
      </w:r>
    </w:p>
    <w:p w:rsidR="005B176C" w:rsidRDefault="005B176C" w:rsidP="00331275">
      <w:pPr>
        <w:pStyle w:val="af3"/>
      </w:pPr>
      <w:r>
        <w:t>В случае</w:t>
      </w:r>
      <w:proofErr w:type="gramStart"/>
      <w:r>
        <w:t>,</w:t>
      </w:r>
      <w:proofErr w:type="gramEnd"/>
      <w:r>
        <w:t xml:space="preserve"> если Контракт заключается с победителем закупки (или с иным участником закупки в случаях, установленных Федеральным законом № 44-ФЗ), предложившим наиболее высокую цену за право заключения Контракта размер штрафа устанавливается в соответствии с пунктом 5 Правил в следующем порядке:</w:t>
      </w:r>
    </w:p>
    <w:p w:rsidR="005B176C" w:rsidRDefault="005B176C" w:rsidP="00331275">
      <w:pPr>
        <w:pStyle w:val="af3"/>
      </w:pPr>
      <w:r>
        <w:t>а) в случае, если Цена Контракта не превышает начальную (максимальную) цену контракта:</w:t>
      </w:r>
    </w:p>
    <w:p w:rsidR="005B176C" w:rsidRDefault="005B176C" w:rsidP="00331275">
      <w:pPr>
        <w:pStyle w:val="af3"/>
      </w:pPr>
      <w:r>
        <w:t>10 процентов начальной (максимальной) цены контракта, если Цена Контракта не превышает 3 млн. рублей;</w:t>
      </w:r>
    </w:p>
    <w:p w:rsidR="005B176C" w:rsidRDefault="005B176C" w:rsidP="00331275">
      <w:pPr>
        <w:pStyle w:val="af3"/>
      </w:pPr>
      <w: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1 процент начальной (максимальной) цены контракта,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б) в случае, если Цена Контракта превышает начальную (максимальную) цену контракта:</w:t>
      </w:r>
    </w:p>
    <w:p w:rsidR="005B176C" w:rsidRDefault="005B176C" w:rsidP="00331275">
      <w:pPr>
        <w:pStyle w:val="af3"/>
      </w:pPr>
      <w:r>
        <w:t>10 процентов Цены Контракта, если Цена Контракта не превышает 3 млн. рублей;</w:t>
      </w:r>
    </w:p>
    <w:p w:rsidR="005B176C" w:rsidRDefault="005B176C" w:rsidP="00331275">
      <w:pPr>
        <w:pStyle w:val="af3"/>
      </w:pPr>
      <w:r>
        <w:t>5 процентов Цены Контракта,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1 процент Цены Контракта, если Цена Контракта составляет от 50 млн. рублей до 100 млн. рублей (включительно).</w:t>
      </w:r>
    </w:p>
  </w:footnote>
  <w:footnote w:id="6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соответствии </w:t>
      </w:r>
      <w:r>
        <w:br/>
        <w:t>с пунктом 6 Правил в следующем порядке:</w:t>
      </w:r>
    </w:p>
    <w:p w:rsidR="005B176C" w:rsidRDefault="005B176C" w:rsidP="00331275">
      <w:pPr>
        <w:pStyle w:val="af3"/>
      </w:pPr>
      <w:r>
        <w:t>а) 1000 рублей, если Цена Контракта не превышает 3 млн. рублей;</w:t>
      </w:r>
    </w:p>
    <w:p w:rsidR="005B176C" w:rsidRDefault="005B176C" w:rsidP="00331275">
      <w:pPr>
        <w:pStyle w:val="af3"/>
      </w:pPr>
      <w:r>
        <w:t>б) 5000 рублей,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10000 рублей,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г) 100000 рублей, если Цена Контракта превышает 100 млн. рублей.</w:t>
      </w:r>
    </w:p>
  </w:footnote>
  <w:footnote w:id="7">
    <w:p w:rsidR="005B176C" w:rsidRDefault="005B176C" w:rsidP="00041F93">
      <w:pPr>
        <w:pStyle w:val="af3"/>
      </w:pPr>
      <w:r>
        <w:rPr>
          <w:rStyle w:val="af2"/>
        </w:rPr>
        <w:footnoteRef/>
      </w:r>
      <w:r>
        <w:t xml:space="preserve"> В случае</w:t>
      </w:r>
      <w:proofErr w:type="gramStart"/>
      <w:r>
        <w:t>,</w:t>
      </w:r>
      <w:proofErr w:type="gramEnd"/>
      <w:r>
        <w:t xml:space="preserve"> если Поставщиком является физическое лицо, то споры разрешаются </w:t>
      </w:r>
      <w:r w:rsidRPr="007A6F4A">
        <w:t>в соответствии с действующим процессуальным законодательством Российской Федерации</w:t>
      </w:r>
      <w:r w:rsidR="00AB3256" w:rsidRPr="00AB3256">
        <w:t xml:space="preserve"> по месту нахождения заказчика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838231"/>
      <w:docPartObj>
        <w:docPartGallery w:val="Page Numbers (Top of Page)"/>
        <w:docPartUnique/>
      </w:docPartObj>
    </w:sdtPr>
    <w:sdtEndPr/>
    <w:sdtContent>
      <w:p w:rsidR="005B176C" w:rsidRDefault="005B176C" w:rsidP="00F30F7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568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6F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345A04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76359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B14899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F50F60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5132237"/>
    <w:multiLevelType w:val="multilevel"/>
    <w:tmpl w:val="F7D415C4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1058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BC563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BC00DF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B70E1D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E26E6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D772094"/>
    <w:multiLevelType w:val="multilevel"/>
    <w:tmpl w:val="25F0B77C"/>
    <w:lvl w:ilvl="0">
      <w:start w:val="14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480" w:hanging="48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21126DAE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6CD3E8C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A291A9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B5A5F79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257808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2814388"/>
    <w:multiLevelType w:val="multilevel"/>
    <w:tmpl w:val="236A238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-141" w:firstLine="709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pStyle w:val="a1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>
    <w:nsid w:val="339C1F67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5E6684F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BE87BF8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19F2F06"/>
    <w:multiLevelType w:val="multilevel"/>
    <w:tmpl w:val="71AEB1E4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DB28C7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9020F9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A1407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46358FD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46811AA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5447AEE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918691A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5EC1347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8591F0B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8E4674E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A4254F3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F673C2C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1565A8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77F523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CDC064E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D465957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0AE15E2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0D85030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17C675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2FA3CBD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E362CCA"/>
    <w:multiLevelType w:val="multilevel"/>
    <w:tmpl w:val="96887C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EBA0284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37"/>
  </w:num>
  <w:num w:numId="4">
    <w:abstractNumId w:val="25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36"/>
  </w:num>
  <w:num w:numId="10">
    <w:abstractNumId w:val="12"/>
  </w:num>
  <w:num w:numId="11">
    <w:abstractNumId w:val="39"/>
  </w:num>
  <w:num w:numId="12">
    <w:abstractNumId w:val="2"/>
  </w:num>
  <w:num w:numId="13">
    <w:abstractNumId w:val="34"/>
  </w:num>
  <w:num w:numId="14">
    <w:abstractNumId w:val="23"/>
  </w:num>
  <w:num w:numId="15">
    <w:abstractNumId w:val="0"/>
  </w:num>
  <w:num w:numId="16">
    <w:abstractNumId w:val="33"/>
  </w:num>
  <w:num w:numId="17">
    <w:abstractNumId w:val="6"/>
  </w:num>
  <w:num w:numId="18">
    <w:abstractNumId w:val="13"/>
  </w:num>
  <w:num w:numId="19">
    <w:abstractNumId w:val="29"/>
  </w:num>
  <w:num w:numId="20">
    <w:abstractNumId w:val="4"/>
  </w:num>
  <w:num w:numId="21">
    <w:abstractNumId w:val="40"/>
  </w:num>
  <w:num w:numId="22">
    <w:abstractNumId w:val="8"/>
  </w:num>
  <w:num w:numId="23">
    <w:abstractNumId w:val="18"/>
  </w:num>
  <w:num w:numId="24">
    <w:abstractNumId w:val="31"/>
  </w:num>
  <w:num w:numId="25">
    <w:abstractNumId w:val="17"/>
  </w:num>
  <w:num w:numId="26">
    <w:abstractNumId w:val="26"/>
  </w:num>
  <w:num w:numId="27">
    <w:abstractNumId w:val="14"/>
  </w:num>
  <w:num w:numId="28">
    <w:abstractNumId w:val="28"/>
  </w:num>
  <w:num w:numId="29">
    <w:abstractNumId w:val="30"/>
  </w:num>
  <w:num w:numId="30">
    <w:abstractNumId w:val="24"/>
  </w:num>
  <w:num w:numId="31">
    <w:abstractNumId w:val="38"/>
  </w:num>
  <w:num w:numId="32">
    <w:abstractNumId w:val="35"/>
  </w:num>
  <w:num w:numId="33">
    <w:abstractNumId w:val="1"/>
  </w:num>
  <w:num w:numId="34">
    <w:abstractNumId w:val="27"/>
  </w:num>
  <w:num w:numId="35">
    <w:abstractNumId w:val="19"/>
  </w:num>
  <w:num w:numId="36">
    <w:abstractNumId w:val="21"/>
  </w:num>
  <w:num w:numId="37">
    <w:abstractNumId w:val="42"/>
  </w:num>
  <w:num w:numId="38">
    <w:abstractNumId w:val="22"/>
  </w:num>
  <w:num w:numId="39">
    <w:abstractNumId w:val="32"/>
  </w:num>
  <w:num w:numId="40">
    <w:abstractNumId w:val="16"/>
  </w:num>
  <w:num w:numId="41">
    <w:abstractNumId w:val="16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567" w:hanging="567"/>
        </w:pPr>
        <w:rPr>
          <w:rFonts w:hint="default"/>
          <w:b w:val="0"/>
          <w:bCs/>
          <w:sz w:val="24"/>
          <w:szCs w:val="24"/>
        </w:rPr>
      </w:lvl>
    </w:lvlOverride>
    <w:lvlOverride w:ilvl="2">
      <w:lvl w:ilvl="2">
        <w:start w:val="1"/>
        <w:numFmt w:val="decimal"/>
        <w:pStyle w:val="a1"/>
        <w:suff w:val="space"/>
        <w:lvlText w:val="%1.%2.%3.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16"/>
  </w:num>
  <w:num w:numId="43">
    <w:abstractNumId w:val="16"/>
  </w:num>
  <w:num w:numId="44">
    <w:abstractNumId w:val="41"/>
  </w:num>
  <w:num w:numId="45">
    <w:abstractNumId w:val="20"/>
  </w:num>
  <w:num w:numId="46">
    <w:abstractNumId w:val="1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00"/>
    <w:rsid w:val="000010E1"/>
    <w:rsid w:val="00002AB7"/>
    <w:rsid w:val="0000719A"/>
    <w:rsid w:val="00007747"/>
    <w:rsid w:val="00007B6C"/>
    <w:rsid w:val="00012F6B"/>
    <w:rsid w:val="00020FEC"/>
    <w:rsid w:val="00021E71"/>
    <w:rsid w:val="0002542C"/>
    <w:rsid w:val="00031C44"/>
    <w:rsid w:val="00037629"/>
    <w:rsid w:val="000417A9"/>
    <w:rsid w:val="00041F93"/>
    <w:rsid w:val="00042D0D"/>
    <w:rsid w:val="00046723"/>
    <w:rsid w:val="00046C25"/>
    <w:rsid w:val="00046D8F"/>
    <w:rsid w:val="00052048"/>
    <w:rsid w:val="000522A6"/>
    <w:rsid w:val="00052432"/>
    <w:rsid w:val="0005599B"/>
    <w:rsid w:val="00056E37"/>
    <w:rsid w:val="000577A3"/>
    <w:rsid w:val="0006027C"/>
    <w:rsid w:val="0006717F"/>
    <w:rsid w:val="000802FA"/>
    <w:rsid w:val="00080DE9"/>
    <w:rsid w:val="00081743"/>
    <w:rsid w:val="00085803"/>
    <w:rsid w:val="00092F1C"/>
    <w:rsid w:val="00094D09"/>
    <w:rsid w:val="000A1C58"/>
    <w:rsid w:val="000A451A"/>
    <w:rsid w:val="000A65DF"/>
    <w:rsid w:val="000A7739"/>
    <w:rsid w:val="000B24AF"/>
    <w:rsid w:val="000B5AE0"/>
    <w:rsid w:val="000B69D6"/>
    <w:rsid w:val="000B791E"/>
    <w:rsid w:val="000C04B1"/>
    <w:rsid w:val="000C13B0"/>
    <w:rsid w:val="000C387A"/>
    <w:rsid w:val="000C4A5F"/>
    <w:rsid w:val="000C5318"/>
    <w:rsid w:val="000C7337"/>
    <w:rsid w:val="000D1CB7"/>
    <w:rsid w:val="000D55F8"/>
    <w:rsid w:val="000E02B5"/>
    <w:rsid w:val="000E347B"/>
    <w:rsid w:val="000E65EB"/>
    <w:rsid w:val="000F1630"/>
    <w:rsid w:val="000F2A7D"/>
    <w:rsid w:val="000F47A6"/>
    <w:rsid w:val="000F4E22"/>
    <w:rsid w:val="000F6DC8"/>
    <w:rsid w:val="00100311"/>
    <w:rsid w:val="00103DA3"/>
    <w:rsid w:val="00110E20"/>
    <w:rsid w:val="0011178D"/>
    <w:rsid w:val="00112DBE"/>
    <w:rsid w:val="00113A58"/>
    <w:rsid w:val="00116213"/>
    <w:rsid w:val="00117A43"/>
    <w:rsid w:val="00117CB5"/>
    <w:rsid w:val="001213CE"/>
    <w:rsid w:val="00127159"/>
    <w:rsid w:val="001308A1"/>
    <w:rsid w:val="00131D8B"/>
    <w:rsid w:val="001357B5"/>
    <w:rsid w:val="00137988"/>
    <w:rsid w:val="001430A6"/>
    <w:rsid w:val="0014451A"/>
    <w:rsid w:val="00144BE8"/>
    <w:rsid w:val="00145DBB"/>
    <w:rsid w:val="00146338"/>
    <w:rsid w:val="00147B00"/>
    <w:rsid w:val="001542E2"/>
    <w:rsid w:val="00154DDC"/>
    <w:rsid w:val="00156F7B"/>
    <w:rsid w:val="001612A1"/>
    <w:rsid w:val="001624FD"/>
    <w:rsid w:val="00175A21"/>
    <w:rsid w:val="001763F1"/>
    <w:rsid w:val="001812EE"/>
    <w:rsid w:val="0018464F"/>
    <w:rsid w:val="00185FB0"/>
    <w:rsid w:val="00195ABA"/>
    <w:rsid w:val="001A0469"/>
    <w:rsid w:val="001A35A1"/>
    <w:rsid w:val="001A72F2"/>
    <w:rsid w:val="001B070B"/>
    <w:rsid w:val="001B5CE8"/>
    <w:rsid w:val="001C2AAE"/>
    <w:rsid w:val="001C3ED7"/>
    <w:rsid w:val="001C51BB"/>
    <w:rsid w:val="001C6DA4"/>
    <w:rsid w:val="001C7E75"/>
    <w:rsid w:val="001D06BA"/>
    <w:rsid w:val="001D45A0"/>
    <w:rsid w:val="001D6564"/>
    <w:rsid w:val="001E1B21"/>
    <w:rsid w:val="001E1F34"/>
    <w:rsid w:val="001E29B0"/>
    <w:rsid w:val="001E4716"/>
    <w:rsid w:val="001E5E6B"/>
    <w:rsid w:val="001F3A4C"/>
    <w:rsid w:val="001F3ED2"/>
    <w:rsid w:val="001F51A9"/>
    <w:rsid w:val="00201672"/>
    <w:rsid w:val="00203F5F"/>
    <w:rsid w:val="00204EC8"/>
    <w:rsid w:val="00206A56"/>
    <w:rsid w:val="00210B7B"/>
    <w:rsid w:val="0021529B"/>
    <w:rsid w:val="0021715C"/>
    <w:rsid w:val="00220413"/>
    <w:rsid w:val="00220561"/>
    <w:rsid w:val="00224CEA"/>
    <w:rsid w:val="002251B3"/>
    <w:rsid w:val="002304A2"/>
    <w:rsid w:val="00231172"/>
    <w:rsid w:val="00231305"/>
    <w:rsid w:val="00232080"/>
    <w:rsid w:val="00233564"/>
    <w:rsid w:val="00233E93"/>
    <w:rsid w:val="002368CD"/>
    <w:rsid w:val="00236E58"/>
    <w:rsid w:val="002403EE"/>
    <w:rsid w:val="002405CA"/>
    <w:rsid w:val="00243B2E"/>
    <w:rsid w:val="00245D22"/>
    <w:rsid w:val="002502D9"/>
    <w:rsid w:val="00253944"/>
    <w:rsid w:val="00257EE3"/>
    <w:rsid w:val="002649CB"/>
    <w:rsid w:val="00265A42"/>
    <w:rsid w:val="00266AC9"/>
    <w:rsid w:val="00270A0F"/>
    <w:rsid w:val="00270D00"/>
    <w:rsid w:val="002733FA"/>
    <w:rsid w:val="002745CE"/>
    <w:rsid w:val="002778D6"/>
    <w:rsid w:val="00285FC4"/>
    <w:rsid w:val="0028609B"/>
    <w:rsid w:val="00292D25"/>
    <w:rsid w:val="002A406C"/>
    <w:rsid w:val="002A488A"/>
    <w:rsid w:val="002B4241"/>
    <w:rsid w:val="002B51C2"/>
    <w:rsid w:val="002C5CB1"/>
    <w:rsid w:val="002C6EBD"/>
    <w:rsid w:val="002D07B3"/>
    <w:rsid w:val="002D50EA"/>
    <w:rsid w:val="002E3B97"/>
    <w:rsid w:val="002E5325"/>
    <w:rsid w:val="002E677A"/>
    <w:rsid w:val="002E7C4D"/>
    <w:rsid w:val="002F0BFC"/>
    <w:rsid w:val="002F7145"/>
    <w:rsid w:val="00310982"/>
    <w:rsid w:val="00311DA7"/>
    <w:rsid w:val="0031318B"/>
    <w:rsid w:val="00314C32"/>
    <w:rsid w:val="00321C7B"/>
    <w:rsid w:val="003228A2"/>
    <w:rsid w:val="00323114"/>
    <w:rsid w:val="0032568A"/>
    <w:rsid w:val="0032645B"/>
    <w:rsid w:val="00327DE6"/>
    <w:rsid w:val="00330318"/>
    <w:rsid w:val="0033077C"/>
    <w:rsid w:val="00331275"/>
    <w:rsid w:val="003360A9"/>
    <w:rsid w:val="003364DD"/>
    <w:rsid w:val="00340ECC"/>
    <w:rsid w:val="00344686"/>
    <w:rsid w:val="0035321C"/>
    <w:rsid w:val="003603A9"/>
    <w:rsid w:val="00370C70"/>
    <w:rsid w:val="00373023"/>
    <w:rsid w:val="0037586E"/>
    <w:rsid w:val="00375C0D"/>
    <w:rsid w:val="0038071C"/>
    <w:rsid w:val="003865F9"/>
    <w:rsid w:val="00387C3A"/>
    <w:rsid w:val="00394DBF"/>
    <w:rsid w:val="00396BB9"/>
    <w:rsid w:val="003B2552"/>
    <w:rsid w:val="003B4BCD"/>
    <w:rsid w:val="003B5365"/>
    <w:rsid w:val="003C2CFB"/>
    <w:rsid w:val="003C39A1"/>
    <w:rsid w:val="003C5959"/>
    <w:rsid w:val="003E0B18"/>
    <w:rsid w:val="003E1372"/>
    <w:rsid w:val="003E18D8"/>
    <w:rsid w:val="003E27F1"/>
    <w:rsid w:val="003E4841"/>
    <w:rsid w:val="003E5296"/>
    <w:rsid w:val="003E7B0E"/>
    <w:rsid w:val="003F3674"/>
    <w:rsid w:val="00402256"/>
    <w:rsid w:val="00402C6E"/>
    <w:rsid w:val="00405F2D"/>
    <w:rsid w:val="00412576"/>
    <w:rsid w:val="004151AF"/>
    <w:rsid w:val="00417864"/>
    <w:rsid w:val="00421A19"/>
    <w:rsid w:val="00421D71"/>
    <w:rsid w:val="00422B6A"/>
    <w:rsid w:val="00425D9D"/>
    <w:rsid w:val="004274B4"/>
    <w:rsid w:val="004358E6"/>
    <w:rsid w:val="00435F9B"/>
    <w:rsid w:val="00436DBE"/>
    <w:rsid w:val="00441BF2"/>
    <w:rsid w:val="00451526"/>
    <w:rsid w:val="00455041"/>
    <w:rsid w:val="004555E8"/>
    <w:rsid w:val="00457196"/>
    <w:rsid w:val="004604EE"/>
    <w:rsid w:val="00463A96"/>
    <w:rsid w:val="004642CA"/>
    <w:rsid w:val="004702FB"/>
    <w:rsid w:val="0047230B"/>
    <w:rsid w:val="00476782"/>
    <w:rsid w:val="004768E5"/>
    <w:rsid w:val="00476BE5"/>
    <w:rsid w:val="00483DF0"/>
    <w:rsid w:val="00484DB1"/>
    <w:rsid w:val="00486490"/>
    <w:rsid w:val="00487516"/>
    <w:rsid w:val="00487A85"/>
    <w:rsid w:val="00491D64"/>
    <w:rsid w:val="00493BD7"/>
    <w:rsid w:val="00497C89"/>
    <w:rsid w:val="004A50FB"/>
    <w:rsid w:val="004A6817"/>
    <w:rsid w:val="004A7845"/>
    <w:rsid w:val="004B5089"/>
    <w:rsid w:val="004C3A98"/>
    <w:rsid w:val="004C5A9C"/>
    <w:rsid w:val="004D1953"/>
    <w:rsid w:val="004D4AC9"/>
    <w:rsid w:val="004E4E71"/>
    <w:rsid w:val="004F1045"/>
    <w:rsid w:val="004F2AF4"/>
    <w:rsid w:val="004F4410"/>
    <w:rsid w:val="004F65F6"/>
    <w:rsid w:val="005018C9"/>
    <w:rsid w:val="00502364"/>
    <w:rsid w:val="00502632"/>
    <w:rsid w:val="00503BB0"/>
    <w:rsid w:val="00504A79"/>
    <w:rsid w:val="00512731"/>
    <w:rsid w:val="00512860"/>
    <w:rsid w:val="00512DB7"/>
    <w:rsid w:val="00514750"/>
    <w:rsid w:val="00517B4E"/>
    <w:rsid w:val="005233B9"/>
    <w:rsid w:val="00526FE4"/>
    <w:rsid w:val="00527D4B"/>
    <w:rsid w:val="00534AB0"/>
    <w:rsid w:val="00541F12"/>
    <w:rsid w:val="00544043"/>
    <w:rsid w:val="005443BA"/>
    <w:rsid w:val="0054544E"/>
    <w:rsid w:val="00552FE3"/>
    <w:rsid w:val="00553CB6"/>
    <w:rsid w:val="005568E3"/>
    <w:rsid w:val="00556F42"/>
    <w:rsid w:val="00557DCB"/>
    <w:rsid w:val="00562D05"/>
    <w:rsid w:val="00563E81"/>
    <w:rsid w:val="00564033"/>
    <w:rsid w:val="005670CC"/>
    <w:rsid w:val="00571D96"/>
    <w:rsid w:val="0057548F"/>
    <w:rsid w:val="00576448"/>
    <w:rsid w:val="00580069"/>
    <w:rsid w:val="00580A50"/>
    <w:rsid w:val="00592D5C"/>
    <w:rsid w:val="005942E1"/>
    <w:rsid w:val="00594DE6"/>
    <w:rsid w:val="00596175"/>
    <w:rsid w:val="00596442"/>
    <w:rsid w:val="005A31FC"/>
    <w:rsid w:val="005A60AB"/>
    <w:rsid w:val="005B176C"/>
    <w:rsid w:val="005B29E1"/>
    <w:rsid w:val="005B4A25"/>
    <w:rsid w:val="005B5DAF"/>
    <w:rsid w:val="005C2429"/>
    <w:rsid w:val="005C5029"/>
    <w:rsid w:val="005C5E7C"/>
    <w:rsid w:val="005C6BEE"/>
    <w:rsid w:val="005C7AFD"/>
    <w:rsid w:val="005D0E32"/>
    <w:rsid w:val="005D254E"/>
    <w:rsid w:val="005D61E8"/>
    <w:rsid w:val="005E23FF"/>
    <w:rsid w:val="005E51FE"/>
    <w:rsid w:val="005E707F"/>
    <w:rsid w:val="005F197C"/>
    <w:rsid w:val="005F3F8D"/>
    <w:rsid w:val="005F421C"/>
    <w:rsid w:val="005F4A42"/>
    <w:rsid w:val="005F4E09"/>
    <w:rsid w:val="005F7A64"/>
    <w:rsid w:val="00602BDF"/>
    <w:rsid w:val="00603397"/>
    <w:rsid w:val="00605395"/>
    <w:rsid w:val="0060547B"/>
    <w:rsid w:val="0060611B"/>
    <w:rsid w:val="006062E6"/>
    <w:rsid w:val="006112A5"/>
    <w:rsid w:val="006163B0"/>
    <w:rsid w:val="00620595"/>
    <w:rsid w:val="00625844"/>
    <w:rsid w:val="00625A0F"/>
    <w:rsid w:val="006260BC"/>
    <w:rsid w:val="0062649D"/>
    <w:rsid w:val="00631DD6"/>
    <w:rsid w:val="00633369"/>
    <w:rsid w:val="00634B58"/>
    <w:rsid w:val="00636051"/>
    <w:rsid w:val="00640812"/>
    <w:rsid w:val="0065108E"/>
    <w:rsid w:val="006560E0"/>
    <w:rsid w:val="00657A0A"/>
    <w:rsid w:val="00662B2C"/>
    <w:rsid w:val="006645AF"/>
    <w:rsid w:val="00667474"/>
    <w:rsid w:val="00667B66"/>
    <w:rsid w:val="00671EB9"/>
    <w:rsid w:val="0067615F"/>
    <w:rsid w:val="00677315"/>
    <w:rsid w:val="006800FA"/>
    <w:rsid w:val="006812C9"/>
    <w:rsid w:val="006917AD"/>
    <w:rsid w:val="0069291B"/>
    <w:rsid w:val="006A0B41"/>
    <w:rsid w:val="006B09E8"/>
    <w:rsid w:val="006B16AF"/>
    <w:rsid w:val="006B6006"/>
    <w:rsid w:val="006B7890"/>
    <w:rsid w:val="006C04D9"/>
    <w:rsid w:val="006C0792"/>
    <w:rsid w:val="006C07FC"/>
    <w:rsid w:val="006C14B8"/>
    <w:rsid w:val="006C4166"/>
    <w:rsid w:val="006C460B"/>
    <w:rsid w:val="006C5FB6"/>
    <w:rsid w:val="006D01CC"/>
    <w:rsid w:val="006D68D6"/>
    <w:rsid w:val="006E3687"/>
    <w:rsid w:val="006E46BA"/>
    <w:rsid w:val="006F08B0"/>
    <w:rsid w:val="006F1E52"/>
    <w:rsid w:val="006F459E"/>
    <w:rsid w:val="006F4649"/>
    <w:rsid w:val="006F7B3A"/>
    <w:rsid w:val="007017AC"/>
    <w:rsid w:val="007020E6"/>
    <w:rsid w:val="007133F5"/>
    <w:rsid w:val="00713BAF"/>
    <w:rsid w:val="00723AD5"/>
    <w:rsid w:val="007317C6"/>
    <w:rsid w:val="00737598"/>
    <w:rsid w:val="00742769"/>
    <w:rsid w:val="0074288C"/>
    <w:rsid w:val="0074309B"/>
    <w:rsid w:val="00743BE6"/>
    <w:rsid w:val="00744333"/>
    <w:rsid w:val="00745B29"/>
    <w:rsid w:val="0075258D"/>
    <w:rsid w:val="00754052"/>
    <w:rsid w:val="0076096E"/>
    <w:rsid w:val="007679F7"/>
    <w:rsid w:val="007728DF"/>
    <w:rsid w:val="00780A0B"/>
    <w:rsid w:val="00784F85"/>
    <w:rsid w:val="00791A46"/>
    <w:rsid w:val="0079727F"/>
    <w:rsid w:val="007A2760"/>
    <w:rsid w:val="007A4C0E"/>
    <w:rsid w:val="007B42AA"/>
    <w:rsid w:val="007C12D7"/>
    <w:rsid w:val="007C212A"/>
    <w:rsid w:val="007C3328"/>
    <w:rsid w:val="007C37F9"/>
    <w:rsid w:val="007C3CB8"/>
    <w:rsid w:val="007C484A"/>
    <w:rsid w:val="007C48E4"/>
    <w:rsid w:val="007D2FE1"/>
    <w:rsid w:val="007D4112"/>
    <w:rsid w:val="007D456E"/>
    <w:rsid w:val="007D4604"/>
    <w:rsid w:val="007D52CD"/>
    <w:rsid w:val="007D6404"/>
    <w:rsid w:val="007D7EF8"/>
    <w:rsid w:val="007E2F06"/>
    <w:rsid w:val="007E64E2"/>
    <w:rsid w:val="007E7306"/>
    <w:rsid w:val="007E7E6E"/>
    <w:rsid w:val="007F020B"/>
    <w:rsid w:val="007F0918"/>
    <w:rsid w:val="007F0FB9"/>
    <w:rsid w:val="007F1D8D"/>
    <w:rsid w:val="007F2BBB"/>
    <w:rsid w:val="007F3D6A"/>
    <w:rsid w:val="007F6A52"/>
    <w:rsid w:val="0080184D"/>
    <w:rsid w:val="00801EA7"/>
    <w:rsid w:val="008020C6"/>
    <w:rsid w:val="00803384"/>
    <w:rsid w:val="00805059"/>
    <w:rsid w:val="0080627D"/>
    <w:rsid w:val="008119C9"/>
    <w:rsid w:val="00812870"/>
    <w:rsid w:val="00813A82"/>
    <w:rsid w:val="00813D89"/>
    <w:rsid w:val="0081708D"/>
    <w:rsid w:val="008211BA"/>
    <w:rsid w:val="00824FE0"/>
    <w:rsid w:val="00826797"/>
    <w:rsid w:val="00831C58"/>
    <w:rsid w:val="00837E55"/>
    <w:rsid w:val="008414FD"/>
    <w:rsid w:val="00844453"/>
    <w:rsid w:val="00844786"/>
    <w:rsid w:val="00853312"/>
    <w:rsid w:val="00857D75"/>
    <w:rsid w:val="00857E8A"/>
    <w:rsid w:val="00861FE6"/>
    <w:rsid w:val="008627D5"/>
    <w:rsid w:val="00862EAC"/>
    <w:rsid w:val="00865CD4"/>
    <w:rsid w:val="0086650D"/>
    <w:rsid w:val="0087243F"/>
    <w:rsid w:val="008737D5"/>
    <w:rsid w:val="0087747F"/>
    <w:rsid w:val="0087787B"/>
    <w:rsid w:val="008778FF"/>
    <w:rsid w:val="00883162"/>
    <w:rsid w:val="008845A3"/>
    <w:rsid w:val="0088526F"/>
    <w:rsid w:val="00887404"/>
    <w:rsid w:val="00887840"/>
    <w:rsid w:val="008912F1"/>
    <w:rsid w:val="00892D09"/>
    <w:rsid w:val="00896256"/>
    <w:rsid w:val="008A1909"/>
    <w:rsid w:val="008A1AB1"/>
    <w:rsid w:val="008A5BDE"/>
    <w:rsid w:val="008B0647"/>
    <w:rsid w:val="008B0C7E"/>
    <w:rsid w:val="008B1C1B"/>
    <w:rsid w:val="008B4CCA"/>
    <w:rsid w:val="008B6E48"/>
    <w:rsid w:val="008B7B92"/>
    <w:rsid w:val="008C13DC"/>
    <w:rsid w:val="008C4C2D"/>
    <w:rsid w:val="008C7232"/>
    <w:rsid w:val="008C7ABE"/>
    <w:rsid w:val="008D6B15"/>
    <w:rsid w:val="008E0B5B"/>
    <w:rsid w:val="008E33A6"/>
    <w:rsid w:val="008E3CE3"/>
    <w:rsid w:val="008E559E"/>
    <w:rsid w:val="009038A2"/>
    <w:rsid w:val="009046CE"/>
    <w:rsid w:val="009114CF"/>
    <w:rsid w:val="009115FA"/>
    <w:rsid w:val="009117D3"/>
    <w:rsid w:val="009153C2"/>
    <w:rsid w:val="00916059"/>
    <w:rsid w:val="00916E6C"/>
    <w:rsid w:val="0091774B"/>
    <w:rsid w:val="0092060B"/>
    <w:rsid w:val="00920D34"/>
    <w:rsid w:val="00925F37"/>
    <w:rsid w:val="0093091D"/>
    <w:rsid w:val="00933F63"/>
    <w:rsid w:val="009360C1"/>
    <w:rsid w:val="009367F8"/>
    <w:rsid w:val="00937C9E"/>
    <w:rsid w:val="00937F5D"/>
    <w:rsid w:val="00941E21"/>
    <w:rsid w:val="009424C3"/>
    <w:rsid w:val="009444B9"/>
    <w:rsid w:val="00945FFB"/>
    <w:rsid w:val="00947030"/>
    <w:rsid w:val="0095339B"/>
    <w:rsid w:val="00953F41"/>
    <w:rsid w:val="00956516"/>
    <w:rsid w:val="0095674F"/>
    <w:rsid w:val="009603E0"/>
    <w:rsid w:val="0096382A"/>
    <w:rsid w:val="009642D7"/>
    <w:rsid w:val="00965AEE"/>
    <w:rsid w:val="00972A5A"/>
    <w:rsid w:val="00981EBD"/>
    <w:rsid w:val="00991002"/>
    <w:rsid w:val="0099192E"/>
    <w:rsid w:val="009A1802"/>
    <w:rsid w:val="009A3DB5"/>
    <w:rsid w:val="009B0199"/>
    <w:rsid w:val="009B1AD0"/>
    <w:rsid w:val="009B22AD"/>
    <w:rsid w:val="009B341F"/>
    <w:rsid w:val="009B3ABA"/>
    <w:rsid w:val="009B4745"/>
    <w:rsid w:val="009B5195"/>
    <w:rsid w:val="009B52E3"/>
    <w:rsid w:val="009C05A1"/>
    <w:rsid w:val="009C28C2"/>
    <w:rsid w:val="009C3B66"/>
    <w:rsid w:val="009C4F3E"/>
    <w:rsid w:val="009C51EC"/>
    <w:rsid w:val="009D2E7F"/>
    <w:rsid w:val="009D4274"/>
    <w:rsid w:val="009E0809"/>
    <w:rsid w:val="009E168C"/>
    <w:rsid w:val="009E59EA"/>
    <w:rsid w:val="009E78B1"/>
    <w:rsid w:val="009F1223"/>
    <w:rsid w:val="009F3A2E"/>
    <w:rsid w:val="009F5C15"/>
    <w:rsid w:val="009F6336"/>
    <w:rsid w:val="009F7511"/>
    <w:rsid w:val="00A0540A"/>
    <w:rsid w:val="00A0606A"/>
    <w:rsid w:val="00A07553"/>
    <w:rsid w:val="00A11469"/>
    <w:rsid w:val="00A13827"/>
    <w:rsid w:val="00A16487"/>
    <w:rsid w:val="00A17ABF"/>
    <w:rsid w:val="00A20E2B"/>
    <w:rsid w:val="00A24DD9"/>
    <w:rsid w:val="00A24FC6"/>
    <w:rsid w:val="00A25851"/>
    <w:rsid w:val="00A34839"/>
    <w:rsid w:val="00A36806"/>
    <w:rsid w:val="00A36902"/>
    <w:rsid w:val="00A42AE3"/>
    <w:rsid w:val="00A4318A"/>
    <w:rsid w:val="00A4574B"/>
    <w:rsid w:val="00A46BBC"/>
    <w:rsid w:val="00A51231"/>
    <w:rsid w:val="00A518AF"/>
    <w:rsid w:val="00A60F41"/>
    <w:rsid w:val="00A61016"/>
    <w:rsid w:val="00A623DB"/>
    <w:rsid w:val="00A6340C"/>
    <w:rsid w:val="00A63F32"/>
    <w:rsid w:val="00A65606"/>
    <w:rsid w:val="00A67067"/>
    <w:rsid w:val="00A67F69"/>
    <w:rsid w:val="00A67FD0"/>
    <w:rsid w:val="00A74D3D"/>
    <w:rsid w:val="00A76A16"/>
    <w:rsid w:val="00A80E05"/>
    <w:rsid w:val="00A8163B"/>
    <w:rsid w:val="00A8315B"/>
    <w:rsid w:val="00A8425D"/>
    <w:rsid w:val="00A854AA"/>
    <w:rsid w:val="00A86200"/>
    <w:rsid w:val="00A924A9"/>
    <w:rsid w:val="00A97474"/>
    <w:rsid w:val="00AA0FC7"/>
    <w:rsid w:val="00AA504D"/>
    <w:rsid w:val="00AB0166"/>
    <w:rsid w:val="00AB0726"/>
    <w:rsid w:val="00AB1B88"/>
    <w:rsid w:val="00AB3256"/>
    <w:rsid w:val="00AB6CCD"/>
    <w:rsid w:val="00AC18C2"/>
    <w:rsid w:val="00AC3925"/>
    <w:rsid w:val="00AC5C8A"/>
    <w:rsid w:val="00AE115E"/>
    <w:rsid w:val="00AE577D"/>
    <w:rsid w:val="00AE719D"/>
    <w:rsid w:val="00AF6677"/>
    <w:rsid w:val="00AF6C8E"/>
    <w:rsid w:val="00B024F5"/>
    <w:rsid w:val="00B03207"/>
    <w:rsid w:val="00B20383"/>
    <w:rsid w:val="00B2580B"/>
    <w:rsid w:val="00B2621E"/>
    <w:rsid w:val="00B30A72"/>
    <w:rsid w:val="00B314B5"/>
    <w:rsid w:val="00B3503D"/>
    <w:rsid w:val="00B468AA"/>
    <w:rsid w:val="00B475C8"/>
    <w:rsid w:val="00B51227"/>
    <w:rsid w:val="00B52EA7"/>
    <w:rsid w:val="00B544C2"/>
    <w:rsid w:val="00B55D86"/>
    <w:rsid w:val="00B569EE"/>
    <w:rsid w:val="00B60580"/>
    <w:rsid w:val="00B65D1D"/>
    <w:rsid w:val="00B65F38"/>
    <w:rsid w:val="00B71D0C"/>
    <w:rsid w:val="00B8231D"/>
    <w:rsid w:val="00B910BF"/>
    <w:rsid w:val="00B95BF0"/>
    <w:rsid w:val="00B97E57"/>
    <w:rsid w:val="00BA26C8"/>
    <w:rsid w:val="00BA3BD5"/>
    <w:rsid w:val="00BA6118"/>
    <w:rsid w:val="00BA64F3"/>
    <w:rsid w:val="00BA6531"/>
    <w:rsid w:val="00BB1DE5"/>
    <w:rsid w:val="00BB58F1"/>
    <w:rsid w:val="00BC4362"/>
    <w:rsid w:val="00BC6D54"/>
    <w:rsid w:val="00BC71A5"/>
    <w:rsid w:val="00BD1A96"/>
    <w:rsid w:val="00BD3ABF"/>
    <w:rsid w:val="00BE2F25"/>
    <w:rsid w:val="00BE53E0"/>
    <w:rsid w:val="00BF3BD6"/>
    <w:rsid w:val="00BF5420"/>
    <w:rsid w:val="00C00817"/>
    <w:rsid w:val="00C04966"/>
    <w:rsid w:val="00C06271"/>
    <w:rsid w:val="00C10200"/>
    <w:rsid w:val="00C13463"/>
    <w:rsid w:val="00C140A6"/>
    <w:rsid w:val="00C1576D"/>
    <w:rsid w:val="00C15C0E"/>
    <w:rsid w:val="00C15FB7"/>
    <w:rsid w:val="00C20352"/>
    <w:rsid w:val="00C22280"/>
    <w:rsid w:val="00C25DD9"/>
    <w:rsid w:val="00C26FF9"/>
    <w:rsid w:val="00C3092D"/>
    <w:rsid w:val="00C31C2E"/>
    <w:rsid w:val="00C32372"/>
    <w:rsid w:val="00C32AD4"/>
    <w:rsid w:val="00C35130"/>
    <w:rsid w:val="00C4025A"/>
    <w:rsid w:val="00C40E8E"/>
    <w:rsid w:val="00C41E28"/>
    <w:rsid w:val="00C46296"/>
    <w:rsid w:val="00C46DA5"/>
    <w:rsid w:val="00C47E14"/>
    <w:rsid w:val="00C514CA"/>
    <w:rsid w:val="00C51883"/>
    <w:rsid w:val="00C54A4F"/>
    <w:rsid w:val="00C66D7C"/>
    <w:rsid w:val="00C74C04"/>
    <w:rsid w:val="00C7503D"/>
    <w:rsid w:val="00C769F3"/>
    <w:rsid w:val="00C76A83"/>
    <w:rsid w:val="00C77D93"/>
    <w:rsid w:val="00C8134D"/>
    <w:rsid w:val="00C81427"/>
    <w:rsid w:val="00C8747C"/>
    <w:rsid w:val="00C97F01"/>
    <w:rsid w:val="00CA4213"/>
    <w:rsid w:val="00CA55ED"/>
    <w:rsid w:val="00CB00FF"/>
    <w:rsid w:val="00CB2CA8"/>
    <w:rsid w:val="00CB2E34"/>
    <w:rsid w:val="00CB5869"/>
    <w:rsid w:val="00CC34BC"/>
    <w:rsid w:val="00CC46FC"/>
    <w:rsid w:val="00CC48FE"/>
    <w:rsid w:val="00CC72A2"/>
    <w:rsid w:val="00CD1ABF"/>
    <w:rsid w:val="00CD26EC"/>
    <w:rsid w:val="00CD70CE"/>
    <w:rsid w:val="00CE360D"/>
    <w:rsid w:val="00CE3977"/>
    <w:rsid w:val="00CE45B7"/>
    <w:rsid w:val="00CE68F7"/>
    <w:rsid w:val="00CF01F7"/>
    <w:rsid w:val="00CF1AC0"/>
    <w:rsid w:val="00CF2470"/>
    <w:rsid w:val="00D03FAF"/>
    <w:rsid w:val="00D062E2"/>
    <w:rsid w:val="00D07907"/>
    <w:rsid w:val="00D112C8"/>
    <w:rsid w:val="00D15596"/>
    <w:rsid w:val="00D160DC"/>
    <w:rsid w:val="00D20C10"/>
    <w:rsid w:val="00D21EF0"/>
    <w:rsid w:val="00D23647"/>
    <w:rsid w:val="00D25BE7"/>
    <w:rsid w:val="00D27FC3"/>
    <w:rsid w:val="00D3112D"/>
    <w:rsid w:val="00D337AB"/>
    <w:rsid w:val="00D347A1"/>
    <w:rsid w:val="00D35699"/>
    <w:rsid w:val="00D36A3E"/>
    <w:rsid w:val="00D44C72"/>
    <w:rsid w:val="00D46383"/>
    <w:rsid w:val="00D52295"/>
    <w:rsid w:val="00D531AF"/>
    <w:rsid w:val="00D53C41"/>
    <w:rsid w:val="00D6216B"/>
    <w:rsid w:val="00D62C51"/>
    <w:rsid w:val="00D6668F"/>
    <w:rsid w:val="00D67870"/>
    <w:rsid w:val="00D72185"/>
    <w:rsid w:val="00D80F25"/>
    <w:rsid w:val="00D830BC"/>
    <w:rsid w:val="00D83568"/>
    <w:rsid w:val="00D91581"/>
    <w:rsid w:val="00D9718B"/>
    <w:rsid w:val="00DA1306"/>
    <w:rsid w:val="00DA1D29"/>
    <w:rsid w:val="00DA210F"/>
    <w:rsid w:val="00DA3E80"/>
    <w:rsid w:val="00DA3F85"/>
    <w:rsid w:val="00DB38DE"/>
    <w:rsid w:val="00DB470F"/>
    <w:rsid w:val="00DB72CF"/>
    <w:rsid w:val="00DC0032"/>
    <w:rsid w:val="00DC12ED"/>
    <w:rsid w:val="00DC47EF"/>
    <w:rsid w:val="00DC515B"/>
    <w:rsid w:val="00DD70EA"/>
    <w:rsid w:val="00DE5C90"/>
    <w:rsid w:val="00DE6444"/>
    <w:rsid w:val="00DE73B0"/>
    <w:rsid w:val="00DF5D7D"/>
    <w:rsid w:val="00E005FF"/>
    <w:rsid w:val="00E00802"/>
    <w:rsid w:val="00E0156C"/>
    <w:rsid w:val="00E03B46"/>
    <w:rsid w:val="00E05F1A"/>
    <w:rsid w:val="00E07623"/>
    <w:rsid w:val="00E116EC"/>
    <w:rsid w:val="00E1176D"/>
    <w:rsid w:val="00E145FC"/>
    <w:rsid w:val="00E1468B"/>
    <w:rsid w:val="00E15654"/>
    <w:rsid w:val="00E15C55"/>
    <w:rsid w:val="00E1603E"/>
    <w:rsid w:val="00E162C5"/>
    <w:rsid w:val="00E21534"/>
    <w:rsid w:val="00E221C6"/>
    <w:rsid w:val="00E22B01"/>
    <w:rsid w:val="00E24908"/>
    <w:rsid w:val="00E264BE"/>
    <w:rsid w:val="00E26594"/>
    <w:rsid w:val="00E326B6"/>
    <w:rsid w:val="00E365B2"/>
    <w:rsid w:val="00E37BE0"/>
    <w:rsid w:val="00E423E0"/>
    <w:rsid w:val="00E4382A"/>
    <w:rsid w:val="00E471F0"/>
    <w:rsid w:val="00E4723D"/>
    <w:rsid w:val="00E5429D"/>
    <w:rsid w:val="00E54437"/>
    <w:rsid w:val="00E55F79"/>
    <w:rsid w:val="00E62A97"/>
    <w:rsid w:val="00E64642"/>
    <w:rsid w:val="00E66801"/>
    <w:rsid w:val="00E70D22"/>
    <w:rsid w:val="00E73277"/>
    <w:rsid w:val="00E80B34"/>
    <w:rsid w:val="00E81ABA"/>
    <w:rsid w:val="00E8272F"/>
    <w:rsid w:val="00E8369D"/>
    <w:rsid w:val="00E8373C"/>
    <w:rsid w:val="00E84519"/>
    <w:rsid w:val="00E876F5"/>
    <w:rsid w:val="00E91A5F"/>
    <w:rsid w:val="00E94521"/>
    <w:rsid w:val="00E9521A"/>
    <w:rsid w:val="00E95A3C"/>
    <w:rsid w:val="00EA15BC"/>
    <w:rsid w:val="00EA1BC4"/>
    <w:rsid w:val="00EA30F7"/>
    <w:rsid w:val="00EB13C2"/>
    <w:rsid w:val="00EB2272"/>
    <w:rsid w:val="00EB2325"/>
    <w:rsid w:val="00EB2B81"/>
    <w:rsid w:val="00EB6DE5"/>
    <w:rsid w:val="00ED3429"/>
    <w:rsid w:val="00ED38AB"/>
    <w:rsid w:val="00ED5BCF"/>
    <w:rsid w:val="00EE1611"/>
    <w:rsid w:val="00EE491F"/>
    <w:rsid w:val="00EE4989"/>
    <w:rsid w:val="00EF2004"/>
    <w:rsid w:val="00EF7283"/>
    <w:rsid w:val="00F07B34"/>
    <w:rsid w:val="00F1320F"/>
    <w:rsid w:val="00F134E7"/>
    <w:rsid w:val="00F20044"/>
    <w:rsid w:val="00F24013"/>
    <w:rsid w:val="00F30F74"/>
    <w:rsid w:val="00F3326F"/>
    <w:rsid w:val="00F34228"/>
    <w:rsid w:val="00F354D6"/>
    <w:rsid w:val="00F44419"/>
    <w:rsid w:val="00F46235"/>
    <w:rsid w:val="00F46DCB"/>
    <w:rsid w:val="00F5052C"/>
    <w:rsid w:val="00F51A6A"/>
    <w:rsid w:val="00F52102"/>
    <w:rsid w:val="00F53A7E"/>
    <w:rsid w:val="00F55009"/>
    <w:rsid w:val="00F63512"/>
    <w:rsid w:val="00F7136A"/>
    <w:rsid w:val="00F731E4"/>
    <w:rsid w:val="00F73BC4"/>
    <w:rsid w:val="00F7543A"/>
    <w:rsid w:val="00F76CFC"/>
    <w:rsid w:val="00F81AC6"/>
    <w:rsid w:val="00F8637E"/>
    <w:rsid w:val="00F87146"/>
    <w:rsid w:val="00F955DA"/>
    <w:rsid w:val="00F97C35"/>
    <w:rsid w:val="00FB1762"/>
    <w:rsid w:val="00FB4162"/>
    <w:rsid w:val="00FB44F4"/>
    <w:rsid w:val="00FB6C63"/>
    <w:rsid w:val="00FC011B"/>
    <w:rsid w:val="00FC17BF"/>
    <w:rsid w:val="00FD03BF"/>
    <w:rsid w:val="00FD3792"/>
    <w:rsid w:val="00FD3F05"/>
    <w:rsid w:val="00FD536B"/>
    <w:rsid w:val="00FD77F5"/>
    <w:rsid w:val="00FE04DE"/>
    <w:rsid w:val="00FE1329"/>
    <w:rsid w:val="00FE190C"/>
    <w:rsid w:val="00FE21C3"/>
    <w:rsid w:val="00FF1DCA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C04B1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2"/>
    <w:next w:val="a2"/>
    <w:link w:val="10"/>
    <w:uiPriority w:val="9"/>
    <w:qFormat/>
    <w:rsid w:val="00887404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87404"/>
    <w:pPr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87404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9521A"/>
    <w:rPr>
      <w:color w:val="000080"/>
      <w:u w:val="single"/>
    </w:rPr>
  </w:style>
  <w:style w:type="paragraph" w:customStyle="1" w:styleId="11">
    <w:name w:val="Заголовок таблицы1"/>
    <w:basedOn w:val="a2"/>
    <w:link w:val="12"/>
    <w:qFormat/>
    <w:rsid w:val="00E24908"/>
    <w:rPr>
      <w:b/>
    </w:rPr>
  </w:style>
  <w:style w:type="paragraph" w:customStyle="1" w:styleId="a7">
    <w:name w:val="Тест таблицы"/>
    <w:basedOn w:val="a2"/>
    <w:link w:val="a8"/>
    <w:qFormat/>
    <w:rsid w:val="00E24908"/>
  </w:style>
  <w:style w:type="character" w:customStyle="1" w:styleId="12">
    <w:name w:val="Заголовок таблицы1 Знак"/>
    <w:basedOn w:val="a3"/>
    <w:link w:val="11"/>
    <w:rsid w:val="00E24908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a8">
    <w:name w:val="Тест таблицы Знак"/>
    <w:basedOn w:val="a3"/>
    <w:link w:val="a7"/>
    <w:rsid w:val="00E2490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9">
    <w:name w:val="Table Grid"/>
    <w:basedOn w:val="a4"/>
    <w:uiPriority w:val="39"/>
    <w:rsid w:val="009E080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BE53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2"/>
    <w:link w:val="ac"/>
    <w:uiPriority w:val="99"/>
    <w:semiHidden/>
    <w:unhideWhenUsed/>
    <w:rsid w:val="00BE53E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BE53E0"/>
    <w:rPr>
      <w:rFonts w:ascii="Segoe UI" w:eastAsia="Times New Roman" w:hAnsi="Segoe UI" w:cs="Segoe UI"/>
      <w:sz w:val="18"/>
      <w:szCs w:val="18"/>
      <w:lang w:eastAsia="ar-SA"/>
    </w:rPr>
  </w:style>
  <w:style w:type="character" w:styleId="ad">
    <w:name w:val="annotation reference"/>
    <w:basedOn w:val="a3"/>
    <w:uiPriority w:val="99"/>
    <w:semiHidden/>
    <w:unhideWhenUsed/>
    <w:rsid w:val="000C7337"/>
    <w:rPr>
      <w:sz w:val="16"/>
      <w:szCs w:val="16"/>
    </w:rPr>
  </w:style>
  <w:style w:type="paragraph" w:styleId="ae">
    <w:name w:val="annotation text"/>
    <w:basedOn w:val="a2"/>
    <w:link w:val="af"/>
    <w:uiPriority w:val="99"/>
    <w:unhideWhenUsed/>
    <w:rsid w:val="000C7337"/>
    <w:rPr>
      <w:sz w:val="20"/>
      <w:szCs w:val="20"/>
    </w:rPr>
  </w:style>
  <w:style w:type="character" w:customStyle="1" w:styleId="af">
    <w:name w:val="Текст примечания Знак"/>
    <w:basedOn w:val="a3"/>
    <w:link w:val="ae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C73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C733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2">
    <w:name w:val="footnote reference"/>
    <w:rsid w:val="000C7337"/>
    <w:rPr>
      <w:vertAlign w:val="superscript"/>
    </w:rPr>
  </w:style>
  <w:style w:type="paragraph" w:styleId="af3">
    <w:name w:val="footnote text"/>
    <w:aliases w:val="Знак2,Знак21, Знак,Основной текст с отступом 22,Основной текст с отступом 221"/>
    <w:basedOn w:val="a2"/>
    <w:link w:val="af4"/>
    <w:uiPriority w:val="99"/>
    <w:qFormat/>
    <w:rsid w:val="000C7337"/>
    <w:rPr>
      <w:sz w:val="20"/>
      <w:szCs w:val="20"/>
    </w:rPr>
  </w:style>
  <w:style w:type="character" w:customStyle="1" w:styleId="af4">
    <w:name w:val="Текст сноски Знак"/>
    <w:aliases w:val="Знак2 Знак,Знак21 Знак, Знак Знак,Основной текст с отступом 22 Знак,Основной текст с отступом 221 Знак"/>
    <w:basedOn w:val="a3"/>
    <w:link w:val="af3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5">
    <w:name w:val="FollowedHyperlink"/>
    <w:basedOn w:val="a3"/>
    <w:uiPriority w:val="99"/>
    <w:semiHidden/>
    <w:unhideWhenUsed/>
    <w:rsid w:val="005F3F8D"/>
    <w:rPr>
      <w:color w:val="954F72" w:themeColor="followedHyperlink"/>
      <w:u w:val="single"/>
    </w:rPr>
  </w:style>
  <w:style w:type="paragraph" w:styleId="af6">
    <w:name w:val="header"/>
    <w:basedOn w:val="a2"/>
    <w:link w:val="af7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8">
    <w:name w:val="footer"/>
    <w:basedOn w:val="a2"/>
    <w:link w:val="af9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a">
    <w:name w:val="List Paragraph"/>
    <w:basedOn w:val="a2"/>
    <w:uiPriority w:val="34"/>
    <w:qFormat/>
    <w:rsid w:val="00C15C0E"/>
    <w:pPr>
      <w:ind w:left="720"/>
      <w:contextualSpacing/>
    </w:pPr>
  </w:style>
  <w:style w:type="paragraph" w:customStyle="1" w:styleId="a0">
    <w:name w:val="Пункт контракта"/>
    <w:basedOn w:val="2"/>
    <w:qFormat/>
    <w:rsid w:val="000C04B1"/>
    <w:pPr>
      <w:keepLines w:val="0"/>
      <w:numPr>
        <w:ilvl w:val="1"/>
        <w:numId w:val="40"/>
      </w:numPr>
      <w:spacing w:before="0"/>
      <w:ind w:left="-709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a1">
    <w:name w:val="Подпункт контракта"/>
    <w:basedOn w:val="3"/>
    <w:qFormat/>
    <w:rsid w:val="000C04B1"/>
    <w:pPr>
      <w:keepLines w:val="0"/>
      <w:numPr>
        <w:ilvl w:val="2"/>
        <w:numId w:val="40"/>
      </w:numPr>
      <w:spacing w:before="0"/>
    </w:pPr>
    <w:rPr>
      <w:rFonts w:ascii="Times New Roman" w:hAnsi="Times New Roman"/>
      <w:color w:val="auto"/>
    </w:rPr>
  </w:style>
  <w:style w:type="paragraph" w:customStyle="1" w:styleId="a">
    <w:name w:val="Раздел контракта"/>
    <w:basedOn w:val="1"/>
    <w:next w:val="a0"/>
    <w:qFormat/>
    <w:rsid w:val="000C04B1"/>
    <w:pPr>
      <w:keepLines w:val="0"/>
      <w:numPr>
        <w:numId w:val="40"/>
      </w:numPr>
      <w:spacing w:before="120" w:after="120"/>
      <w:jc w:val="center"/>
    </w:pPr>
    <w:rPr>
      <w:rFonts w:ascii="Times New Roman" w:hAnsi="Times New Roman"/>
      <w:color w:val="auto"/>
      <w:sz w:val="24"/>
    </w:rPr>
  </w:style>
  <w:style w:type="paragraph" w:customStyle="1" w:styleId="afb">
    <w:name w:val="Название контракта"/>
    <w:basedOn w:val="a2"/>
    <w:next w:val="a2"/>
    <w:qFormat/>
    <w:rsid w:val="00F44419"/>
    <w:pPr>
      <w:keepLines/>
      <w:ind w:left="567" w:firstLine="0"/>
      <w:jc w:val="center"/>
    </w:pPr>
    <w:rPr>
      <w:b/>
    </w:rPr>
  </w:style>
  <w:style w:type="paragraph" w:customStyle="1" w:styleId="afc">
    <w:name w:val="Преамбула контракта"/>
    <w:basedOn w:val="a2"/>
    <w:next w:val="a"/>
    <w:qFormat/>
    <w:rsid w:val="005B5DAF"/>
  </w:style>
  <w:style w:type="paragraph" w:customStyle="1" w:styleId="afd">
    <w:name w:val="Реквизиты контракта"/>
    <w:basedOn w:val="a2"/>
    <w:qFormat/>
    <w:rsid w:val="005B5DAF"/>
  </w:style>
  <w:style w:type="character" w:customStyle="1" w:styleId="10">
    <w:name w:val="Заголовок 1 Знак"/>
    <w:basedOn w:val="a3"/>
    <w:link w:val="1"/>
    <w:uiPriority w:val="9"/>
    <w:rsid w:val="00887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3"/>
    <w:link w:val="2"/>
    <w:uiPriority w:val="9"/>
    <w:semiHidden/>
    <w:rsid w:val="008874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8874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C04B1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2"/>
    <w:next w:val="a2"/>
    <w:link w:val="10"/>
    <w:uiPriority w:val="9"/>
    <w:qFormat/>
    <w:rsid w:val="00887404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87404"/>
    <w:pPr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87404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9521A"/>
    <w:rPr>
      <w:color w:val="000080"/>
      <w:u w:val="single"/>
    </w:rPr>
  </w:style>
  <w:style w:type="paragraph" w:customStyle="1" w:styleId="11">
    <w:name w:val="Заголовок таблицы1"/>
    <w:basedOn w:val="a2"/>
    <w:link w:val="12"/>
    <w:qFormat/>
    <w:rsid w:val="00E24908"/>
    <w:rPr>
      <w:b/>
    </w:rPr>
  </w:style>
  <w:style w:type="paragraph" w:customStyle="1" w:styleId="a7">
    <w:name w:val="Тест таблицы"/>
    <w:basedOn w:val="a2"/>
    <w:link w:val="a8"/>
    <w:qFormat/>
    <w:rsid w:val="00E24908"/>
  </w:style>
  <w:style w:type="character" w:customStyle="1" w:styleId="12">
    <w:name w:val="Заголовок таблицы1 Знак"/>
    <w:basedOn w:val="a3"/>
    <w:link w:val="11"/>
    <w:rsid w:val="00E24908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a8">
    <w:name w:val="Тест таблицы Знак"/>
    <w:basedOn w:val="a3"/>
    <w:link w:val="a7"/>
    <w:rsid w:val="00E2490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9">
    <w:name w:val="Table Grid"/>
    <w:basedOn w:val="a4"/>
    <w:uiPriority w:val="39"/>
    <w:rsid w:val="009E080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BE53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2"/>
    <w:link w:val="ac"/>
    <w:uiPriority w:val="99"/>
    <w:semiHidden/>
    <w:unhideWhenUsed/>
    <w:rsid w:val="00BE53E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BE53E0"/>
    <w:rPr>
      <w:rFonts w:ascii="Segoe UI" w:eastAsia="Times New Roman" w:hAnsi="Segoe UI" w:cs="Segoe UI"/>
      <w:sz w:val="18"/>
      <w:szCs w:val="18"/>
      <w:lang w:eastAsia="ar-SA"/>
    </w:rPr>
  </w:style>
  <w:style w:type="character" w:styleId="ad">
    <w:name w:val="annotation reference"/>
    <w:basedOn w:val="a3"/>
    <w:uiPriority w:val="99"/>
    <w:semiHidden/>
    <w:unhideWhenUsed/>
    <w:rsid w:val="000C7337"/>
    <w:rPr>
      <w:sz w:val="16"/>
      <w:szCs w:val="16"/>
    </w:rPr>
  </w:style>
  <w:style w:type="paragraph" w:styleId="ae">
    <w:name w:val="annotation text"/>
    <w:basedOn w:val="a2"/>
    <w:link w:val="af"/>
    <w:uiPriority w:val="99"/>
    <w:unhideWhenUsed/>
    <w:rsid w:val="000C7337"/>
    <w:rPr>
      <w:sz w:val="20"/>
      <w:szCs w:val="20"/>
    </w:rPr>
  </w:style>
  <w:style w:type="character" w:customStyle="1" w:styleId="af">
    <w:name w:val="Текст примечания Знак"/>
    <w:basedOn w:val="a3"/>
    <w:link w:val="ae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C73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C733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2">
    <w:name w:val="footnote reference"/>
    <w:rsid w:val="000C7337"/>
    <w:rPr>
      <w:vertAlign w:val="superscript"/>
    </w:rPr>
  </w:style>
  <w:style w:type="paragraph" w:styleId="af3">
    <w:name w:val="footnote text"/>
    <w:aliases w:val="Знак2,Знак21, Знак,Основной текст с отступом 22,Основной текст с отступом 221"/>
    <w:basedOn w:val="a2"/>
    <w:link w:val="af4"/>
    <w:uiPriority w:val="99"/>
    <w:qFormat/>
    <w:rsid w:val="000C7337"/>
    <w:rPr>
      <w:sz w:val="20"/>
      <w:szCs w:val="20"/>
    </w:rPr>
  </w:style>
  <w:style w:type="character" w:customStyle="1" w:styleId="af4">
    <w:name w:val="Текст сноски Знак"/>
    <w:aliases w:val="Знак2 Знак,Знак21 Знак, Знак Знак,Основной текст с отступом 22 Знак,Основной текст с отступом 221 Знак"/>
    <w:basedOn w:val="a3"/>
    <w:link w:val="af3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5">
    <w:name w:val="FollowedHyperlink"/>
    <w:basedOn w:val="a3"/>
    <w:uiPriority w:val="99"/>
    <w:semiHidden/>
    <w:unhideWhenUsed/>
    <w:rsid w:val="005F3F8D"/>
    <w:rPr>
      <w:color w:val="954F72" w:themeColor="followedHyperlink"/>
      <w:u w:val="single"/>
    </w:rPr>
  </w:style>
  <w:style w:type="paragraph" w:styleId="af6">
    <w:name w:val="header"/>
    <w:basedOn w:val="a2"/>
    <w:link w:val="af7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8">
    <w:name w:val="footer"/>
    <w:basedOn w:val="a2"/>
    <w:link w:val="af9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a">
    <w:name w:val="List Paragraph"/>
    <w:basedOn w:val="a2"/>
    <w:uiPriority w:val="34"/>
    <w:qFormat/>
    <w:rsid w:val="00C15C0E"/>
    <w:pPr>
      <w:ind w:left="720"/>
      <w:contextualSpacing/>
    </w:pPr>
  </w:style>
  <w:style w:type="paragraph" w:customStyle="1" w:styleId="a0">
    <w:name w:val="Пункт контракта"/>
    <w:basedOn w:val="2"/>
    <w:qFormat/>
    <w:rsid w:val="000C04B1"/>
    <w:pPr>
      <w:keepLines w:val="0"/>
      <w:numPr>
        <w:ilvl w:val="1"/>
        <w:numId w:val="40"/>
      </w:numPr>
      <w:spacing w:before="0"/>
      <w:ind w:left="-709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a1">
    <w:name w:val="Подпункт контракта"/>
    <w:basedOn w:val="3"/>
    <w:qFormat/>
    <w:rsid w:val="000C04B1"/>
    <w:pPr>
      <w:keepLines w:val="0"/>
      <w:numPr>
        <w:ilvl w:val="2"/>
        <w:numId w:val="40"/>
      </w:numPr>
      <w:spacing w:before="0"/>
    </w:pPr>
    <w:rPr>
      <w:rFonts w:ascii="Times New Roman" w:hAnsi="Times New Roman"/>
      <w:color w:val="auto"/>
    </w:rPr>
  </w:style>
  <w:style w:type="paragraph" w:customStyle="1" w:styleId="a">
    <w:name w:val="Раздел контракта"/>
    <w:basedOn w:val="1"/>
    <w:next w:val="a0"/>
    <w:qFormat/>
    <w:rsid w:val="000C04B1"/>
    <w:pPr>
      <w:keepLines w:val="0"/>
      <w:numPr>
        <w:numId w:val="40"/>
      </w:numPr>
      <w:spacing w:before="120" w:after="120"/>
      <w:jc w:val="center"/>
    </w:pPr>
    <w:rPr>
      <w:rFonts w:ascii="Times New Roman" w:hAnsi="Times New Roman"/>
      <w:color w:val="auto"/>
      <w:sz w:val="24"/>
    </w:rPr>
  </w:style>
  <w:style w:type="paragraph" w:customStyle="1" w:styleId="afb">
    <w:name w:val="Название контракта"/>
    <w:basedOn w:val="a2"/>
    <w:next w:val="a2"/>
    <w:qFormat/>
    <w:rsid w:val="00F44419"/>
    <w:pPr>
      <w:keepLines/>
      <w:ind w:left="567" w:firstLine="0"/>
      <w:jc w:val="center"/>
    </w:pPr>
    <w:rPr>
      <w:b/>
    </w:rPr>
  </w:style>
  <w:style w:type="paragraph" w:customStyle="1" w:styleId="afc">
    <w:name w:val="Преамбула контракта"/>
    <w:basedOn w:val="a2"/>
    <w:next w:val="a"/>
    <w:qFormat/>
    <w:rsid w:val="005B5DAF"/>
  </w:style>
  <w:style w:type="paragraph" w:customStyle="1" w:styleId="afd">
    <w:name w:val="Реквизиты контракта"/>
    <w:basedOn w:val="a2"/>
    <w:qFormat/>
    <w:rsid w:val="005B5DAF"/>
  </w:style>
  <w:style w:type="character" w:customStyle="1" w:styleId="10">
    <w:name w:val="Заголовок 1 Знак"/>
    <w:basedOn w:val="a3"/>
    <w:link w:val="1"/>
    <w:uiPriority w:val="9"/>
    <w:rsid w:val="00887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3"/>
    <w:link w:val="2"/>
    <w:uiPriority w:val="9"/>
    <w:semiHidden/>
    <w:rsid w:val="008874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8874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AA4A-B809-48CD-8F15-F39E5E3F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5511</Words>
  <Characters>31418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slnk slnk</dc:creator>
  <cp:lastModifiedBy>Слава Петров</cp:lastModifiedBy>
  <cp:revision>26</cp:revision>
  <cp:lastPrinted>2021-09-09T11:35:00Z</cp:lastPrinted>
  <dcterms:created xsi:type="dcterms:W3CDTF">2024-06-20T08:36:00Z</dcterms:created>
  <dcterms:modified xsi:type="dcterms:W3CDTF">2025-04-18T23:31:00Z</dcterms:modified>
</cp:coreProperties>
</file>