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2:</w:t>
      </w:r>
      <w:r>
        <w:t xml:space="preserve"> </w:t>
      </w:r>
      <w:r>
        <w:t xml:space="preserve">Writeup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Kurkela</w:t>
      </w:r>
    </w:p>
    <w:p>
      <w:pPr>
        <w:pStyle w:val="Date"/>
      </w:pPr>
      <w:r>
        <w:t xml:space="preserve">11/12/2020</w:t>
      </w:r>
    </w:p>
    <w:p>
      <w:pPr>
        <w:pStyle w:val="Heading2"/>
      </w:pPr>
      <w:bookmarkStart w:id="20" w:name="descriptive-statistics"/>
      <w:r>
        <w:t xml:space="preserve">Descriptive Statistics</w:t>
      </w:r>
      <w:bookmarkEnd w:id="20"/>
    </w:p>
    <w:p>
      <w:pPr>
        <w:pStyle w:val="FirstParagraph"/>
      </w:pPr>
      <w:r>
        <w:t xml:space="preserve">The PISA data had observations from 4997 Russian students from 184 schools. Each school contributed, on average, 27.16 students with a standard deviation of 9.45. The number of students per school ranged from 1 to 35, with the half of schools contributing more than 31 students. See Figure 1 for a histogram of the distribution the number of students per school. Descriptive statistics for the following variables of interest are summarised in Table 1: Math interest, Math utility, Math confidence, Cognitive learning strategy, and Metacognitive learning strategy.</w:t>
      </w:r>
    </w:p>
    <w:p>
      <w:pPr>
        <w:pStyle w:val="Heading2"/>
      </w:pPr>
      <w:bookmarkStart w:id="21" w:name="modeling"/>
      <w:r>
        <w:t xml:space="preserve">Modeling</w:t>
      </w:r>
      <w:bookmarkEnd w:id="21"/>
    </w:p>
    <w:p>
      <w:pPr>
        <w:pStyle w:val="FirstParagraph"/>
      </w:pPr>
      <w:r>
        <w:t xml:space="preserve">Three different models were run to investigate the effect of Math interest, Math utility, and Math confidence on Metacognitive learning strategy: Model 1: a model with a random intercept and fixed effects, Model 2: a model with a random intercept and random slopes for Math utility and Math confidence, and Model 3: a model with random intercept and random slopes for Math utility and math confidence nested within schools using a variance component covariance structure (see Table 2).</w:t>
      </w:r>
    </w:p>
    <w:p>
      <w:pPr>
        <w:pStyle w:val="BodyText"/>
      </w:pPr>
      <w:r>
        <w:t xml:space="preserve">Models 1, 2, and 3 all revelaed similar effects of …</w:t>
      </w:r>
    </w:p>
    <w:p>
      <w:pPr>
        <w:pStyle w:val="Heading2"/>
      </w:pPr>
      <w:bookmarkStart w:id="22" w:name="figures"/>
      <w:r>
        <w:t xml:space="preserve">Figures</w:t>
      </w:r>
      <w:bookmarkEnd w:id="22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Writeu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ables"/>
      <w:r>
        <w:t xml:space="preserve">Tables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Writeup</dc:title>
  <dc:creator>Kyle Kurkela</dc:creator>
  <cp:keywords/>
  <dcterms:created xsi:type="dcterms:W3CDTF">2020-11-12T23:24:43Z</dcterms:created>
  <dcterms:modified xsi:type="dcterms:W3CDTF">2020-11-12T23:24:43Z</dcterms:modified>
</cp:coreProperties>
</file>