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32"/>
          <w:szCs w:val="32"/>
          <w:rtl w:val="0"/>
        </w:rPr>
        <w:t xml:space="preserve">Ideation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Brainstorm &amp; Idea Prioritization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28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SWTID-2026-7972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Comic Craft – AI Comic Story Creator using Gemini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Brainstorm &amp; Idea Prioritization Template: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color w:val="1f8aa6"/>
          <w:sz w:val="22"/>
          <w:szCs w:val="22"/>
          <w:rtl w:val="0"/>
        </w:rPr>
        <w:t xml:space="preserve">Reference: https://www.mural.co/templates/brainstorm-and-idea-prioritization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8aa6"/>
          <w:sz w:val="28"/>
          <w:szCs w:val="28"/>
          <w:rtl w:val="0"/>
        </w:rPr>
        <w:t xml:space="preserve">Step-1: Team Gathering, Collaboration and Select the 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Team roles (add names before submitting):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Story &amp; prompt design (Gemini text)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Image generation &amp; character consistency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Frontend / comic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Testing, documentation &amp;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Problem statement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left w:color="1f8aa6" w:space="8" w:sz="18" w:val="single"/>
        </w:pBdr>
        <w:shd w:fill="f2f9fb" w:val="clear"/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24"/>
          <w:szCs w:val="24"/>
          <w:rtl w:val="0"/>
        </w:rPr>
        <w:t xml:space="preserve">How might we help people with no drawing skills turn a simple story idea into a complete, consistent, illustrated comic in minutes using Gemini?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Ground rules for the session: stay on topic, defer judgment, go for volume, encourage wild ideas, listen to others, and be visual where possible.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8aa6"/>
          <w:sz w:val="28"/>
          <w:szCs w:val="28"/>
          <w:rtl w:val="0"/>
        </w:rPr>
        <w:t xml:space="preserve">Step-2: Brainstorm, Idea Listing and Grouping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Ideas were listed first without judgment, then clustered into five themes: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7238"/>
        <w:tblGridChange w:id="0">
          <w:tblGrid>
            <w:gridCol w:w="2400"/>
            <w:gridCol w:w="72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Cluster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Ideas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Story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4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1. Turn a one-line idea into a panel-by-panel script with dialogue.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2. Genre and tone picker (superhero, manga, kids, noir, comedy).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3. Character builder form (name, look, personality) reused in every panel.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4. "What happens next?" continuation and branching endings.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Visuals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5. Generate one Gemini image per panel from the script.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6. Character reference sheet fed into every panel prompt for consistency.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7. Art-style presets (cartoon, manga, watercolor, pixel).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Editing &amp;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8. App-drawn speech bubbles and captions overlaid on the image.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9. Regenerate a single panel, edit text, or reorder panels.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10. Layout templates (4-panel strip, full page).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Output &amp; 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11. Export as PDF/PNG.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12. Multi-language comics (English, Tamil, Hindi, etc.).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13. Education mode: turn a lesson or news story into a comic.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Wild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14. Voice narration / read-aloud mode.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15. Upload a selfie to become the hero.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16. Collaborative story mode where friends add panels.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pStyle w:val="Heading2"/>
        <w:spacing w:after="120" w:before="2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8aa6"/>
          <w:sz w:val="28"/>
          <w:szCs w:val="28"/>
          <w:rtl w:val="0"/>
        </w:rPr>
        <w:t xml:space="preserve">Step-3: Idea Prioritization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Each idea was placed on a grid by importance (impact on users) and feasibility (cost, time, effort, complexity).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4381500" cy="3257550"/>
            <wp:effectExtent b="0" l="0" r="0" t="0"/>
            <wp:docPr descr="Importance versus feasibility grid for the 16 ideas" id="1" name="image1.png"/>
            <a:graphic>
              <a:graphicData uri="http://schemas.openxmlformats.org/drawingml/2006/picture">
                <pic:pic>
                  <pic:nvPicPr>
                    <pic:cNvPr descr="Importance versus feasibility grid for the 16 idea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00"/>
        <w:gridCol w:w="3800"/>
        <w:gridCol w:w="1500"/>
        <w:gridCol w:w="1500"/>
        <w:gridCol w:w="2138"/>
        <w:tblGridChange w:id="0">
          <w:tblGrid>
            <w:gridCol w:w="700"/>
            <w:gridCol w:w="3800"/>
            <w:gridCol w:w="1500"/>
            <w:gridCol w:w="1500"/>
            <w:gridCol w:w="213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Importance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Feasibility (1-5)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shd w:fill="d9ee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1"/>
                <w:szCs w:val="21"/>
                <w:rtl w:val="0"/>
              </w:rPr>
              <w:t xml:space="preserve">Decision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Idea →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Character builder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Image per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Art-style presets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Overlaid bubbles &amp; captions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Edit / regenerate panel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Export PDF/PNG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Do 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Character consistency (advanced)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Important but hard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Genre &amp; tone picker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Easy 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Layout templates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Easy extra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Multi-language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Branching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Education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Later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Voice narration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Selfie-to-hero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Collaborative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bfbf" w:space="0" w:sz="4" w:val="single"/>
              <w:left w:color="bfbfbf" w:space="0" w:sz="4" w:val="single"/>
              <w:bottom w:color="bfbfbf" w:space="0" w:sz="4" w:val="single"/>
              <w:right w:color="bfbfb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sz w:val="21"/>
                <w:szCs w:val="21"/>
                <w:rtl w:val="0"/>
              </w:rPr>
              <w:t xml:space="preserve">Park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Selected for the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Story engine: idea → script with characters, genre and tone (ideas 1, 3).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Visuals: Gemini-generated panel images with art-style presets (5, 7).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Comic assembly: app-drawn bubbles and captions, panel editing, PDF/PNG export (8, 9, 11).</w:t>
      </w:r>
    </w:p>
    <w:p w:rsidR="00000000" w:rsidDel="00000000" w:rsidP="00000000" w:rsidRDefault="00000000" w:rsidRPr="00000000" w14:paraId="0000009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Key risk and how we handle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Keeping a character looking the same across panels is the hardest part. For the MVP, repeat a fixed written character description in every image prompt and reuse the same style preset; a full reference-sheet approach (idea 6) comes later.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 models draw text unreliably, so speech bubbles and captions are added by the app rather than generated inside the image.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540" w:right="0" w:hanging="27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Selfie-to-hero and collaborative mode are parked because of privacy and complexity concerns.</w:t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