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SWTID-2026-7972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ComicCraft - AI Comic Story Creator using Gemini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Comic Story Generation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Enter a story idea / prompt and choose genre, tone and number of panels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Generate a structured story outline and panel-by-panel script using Gemini models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Edit and regenerate the story text before illustration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Character &amp; Panel Illustration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Define characters (name, appearance, personality) for visual consistency across panels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Generate panel images from the script using Gemini image generation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Select an art style (manga, cartoon, realistic, etc.)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Regenerate or refine individual panels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Comic Editing &amp; Layout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Arrange panels into a comic page layout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Add or edit speech bubbles, captions and dialogue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Reorder, delete or replace panels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 xml:space="preserve">Save, Export &amp; Share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Save comics to a personal project library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Export the comic as PDF or image files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Share the comic through a link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Clean, intuitive interface that lets non-technical users create a comic from a simple text prompt in a few steps, with live previews, clear progress indicators for generation, and a responsive layout for desktop and mobile.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(OAuth via Google/LinkedIn, email/OTP verification), encrypted data in transit (HTTPS/TLS) and at rest, secure storage of the Gemini API key on the server side, input validation, and use of Gemini safety filters to block harmful content.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Graceful handling of Gemini API errors, timeouts and rate limits through retries and clear error messages; user projects and drafts are auto-saved so work is not lost if a generation fails.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Story script generated within a few seconds and each panel image within an acceptable time (target under ~15 seconds), with asynchronous generation and loading feedback so the interface stays responsive.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Target uptime of 99% or higher using a managed cloud deployment, with health monitoring and fallback messaging when the Gemini service is temporarily unavailable.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Stateless backend that scales horizontally to support many concurrent users, with queued image-generation requests, cloud storage for generated assets, and API quota management.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